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4621675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1" w:name="b9bd104d-6082-47bd-8132-2766a2040a6c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‌‌ </w:t>
      </w: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2" w:name="34df4a62-8dcd-4a78-a0bb-c2323fe584ec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Администрация Партизанского городского округа</w:t>
      </w:r>
      <w:bookmarkEnd w:id="2"/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МБОУ ОЦ АНТАРЕС ПГО</w:t>
      </w: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318" w:type="dxa"/>
        <w:tblLook w:val="04A0"/>
      </w:tblPr>
      <w:tblGrid>
        <w:gridCol w:w="3432"/>
        <w:gridCol w:w="3115"/>
        <w:gridCol w:w="3518"/>
      </w:tblGrid>
      <w:tr w:rsidR="004B4A3E" w:rsidRPr="004B4A3E" w:rsidTr="004B4A3E">
        <w:tc>
          <w:tcPr>
            <w:tcW w:w="3432" w:type="dxa"/>
          </w:tcPr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С.И. Садыкова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 Башутская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 Морозова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№99-а от 31.08.2023 г.</w:t>
            </w:r>
          </w:p>
          <w:p w:rsidR="004B4A3E" w:rsidRPr="004B4A3E" w:rsidRDefault="004B4A3E" w:rsidP="004B4A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4B4A3E">
        <w:rPr>
          <w:rFonts w:ascii="Times New Roman" w:hAnsi="Times New Roman" w:cs="Times New Roman"/>
          <w:color w:val="000000"/>
          <w:sz w:val="28"/>
        </w:rPr>
        <w:t>ID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1984875)</w:t>
      </w: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5-7 классов </w:t>
      </w: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81555" w:rsidRPr="004B4A3E" w:rsidRDefault="00881555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4B4A3E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3" w:name="6129fc25-1484-4cce-a161-840ff826026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Партизанск</w:t>
      </w:r>
      <w:bookmarkStart w:id="4" w:name="62614f64-10de-4f5c-96b5-e9621fb5538a"/>
      <w:bookmarkEnd w:id="3"/>
    </w:p>
    <w:p w:rsidR="00881555" w:rsidRPr="004B4A3E" w:rsidRDefault="004B4A3E" w:rsidP="004B4A3E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2023</w:t>
      </w:r>
      <w:bookmarkEnd w:id="4"/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  <w:lang w:val="ru-RU"/>
        </w:rPr>
        <w:sectPr w:rsidR="00881555" w:rsidRPr="004B4A3E">
          <w:pgSz w:w="11906" w:h="16383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14621676"/>
      <w:bookmarkEnd w:id="0"/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психовозрастные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6" w:name="037c86a0-0100-46f4-8a06-fc1394a836a9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инвариантных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Модуль №3 «Архитектура и дизайн» (7 класс)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  <w:lang w:val="ru-RU"/>
        </w:rPr>
        <w:sectPr w:rsidR="00881555" w:rsidRPr="004B4A3E">
          <w:pgSz w:w="11906" w:h="16383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firstLine="142"/>
        <w:jc w:val="both"/>
        <w:rPr>
          <w:rFonts w:ascii="Times New Roman" w:hAnsi="Times New Roman" w:cs="Times New Roman"/>
          <w:lang w:val="ru-RU"/>
        </w:rPr>
      </w:pPr>
      <w:bookmarkStart w:id="7" w:name="block-14621678"/>
      <w:bookmarkEnd w:id="5"/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Убранство русской избы.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функционального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Декоративные элементы жилой среды.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Народный праздничный костюм.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промыслы.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филимоновской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, дымковской,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каргопольской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Жостово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Холуй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самопонимания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установок и намерений.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B4A3E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6 КЛАСС</w:t>
      </w: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Общие сведения о видах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Основы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цветоведения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Натюрморт.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Изображение окружности в перспективе.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Рисунок сложной формы предмета как соотношение простых геометрических фигур.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Творческий натюрмо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рт в гр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Портрет.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Парадный и камерный портрет в живописи.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 – отечественном и европейском.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Свет и тень в изображении головы человека.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Портрет в скульптуре.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Пейзаж.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Правила воздушной перспективы, построения переднего, среднего и дальнего планов при изображении пейзажа.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4B4A3E">
        <w:rPr>
          <w:rFonts w:ascii="Times New Roman" w:hAnsi="Times New Roman" w:cs="Times New Roman"/>
          <w:color w:val="000000"/>
          <w:sz w:val="28"/>
        </w:rPr>
        <w:t>XIX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А.Саврасова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Бытовой жанр в изобразительном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Историческая картина в русском искусстве </w:t>
      </w:r>
      <w:r w:rsidRPr="004B4A3E">
        <w:rPr>
          <w:rFonts w:ascii="Times New Roman" w:hAnsi="Times New Roman" w:cs="Times New Roman"/>
          <w:color w:val="000000"/>
          <w:sz w:val="28"/>
        </w:rPr>
        <w:t>XIX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Пьета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Библейские темы в отечественных картинах </w:t>
      </w:r>
      <w:r w:rsidRPr="004B4A3E">
        <w:rPr>
          <w:rFonts w:ascii="Times New Roman" w:hAnsi="Times New Roman" w:cs="Times New Roman"/>
          <w:color w:val="000000"/>
          <w:sz w:val="28"/>
        </w:rPr>
        <w:t>XIX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в. (А. Иванов.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«Христос и грешница»).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Работа над эскизом сюжетной композиции.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bookmarkStart w:id="8" w:name="_Toc137210403"/>
      <w:bookmarkEnd w:id="8"/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функционального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колористики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Типографика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Макет разворота книги или журнала по выбранной теме в виде коллажа или на основе компьютерных программ.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 w:rsidRPr="004B4A3E">
        <w:rPr>
          <w:rFonts w:ascii="Times New Roman" w:hAnsi="Times New Roman" w:cs="Times New Roman"/>
          <w:color w:val="000000"/>
          <w:sz w:val="28"/>
        </w:rPr>
        <w:t>XX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фотоколлажа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коллажнографической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оформления витрины магазина.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коллажной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композиции.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bookmarkStart w:id="9" w:name="_Toc139632456"/>
      <w:bookmarkEnd w:id="9"/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Художник и искусство театра.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Билибин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дагеротипа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до компьютерных технологий.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Картина мира и «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Родиноведение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Фотопейзаж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фотообраза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на жизнь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раскадровка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  <w:lang w:val="ru-RU"/>
        </w:rPr>
        <w:sectPr w:rsidR="00881555" w:rsidRPr="004B4A3E">
          <w:pgSz w:w="11906" w:h="16383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block-14621679"/>
      <w:bookmarkEnd w:id="7"/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81555" w:rsidRPr="004B4A3E" w:rsidRDefault="00881555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264881"/>
      <w:bookmarkEnd w:id="11"/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1)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Патриотическое воспитание.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2)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Гражданское воспитание.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3)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4)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Эстетическое воспитание.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aisthetikos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самореализующейся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5)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6)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Экологическое воспитание.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7)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Трудовое воспитание.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8)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81555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образ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B4A3E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предмета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>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обобщать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составной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>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структурировать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предметно-пространственные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явления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>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881555" w:rsidRPr="004B4A3E" w:rsidRDefault="004B4A3E" w:rsidP="004B4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81555" w:rsidRPr="004B4A3E" w:rsidRDefault="004B4A3E" w:rsidP="004B4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81555" w:rsidRPr="004B4A3E" w:rsidRDefault="004B4A3E" w:rsidP="004B4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81555" w:rsidRPr="004B4A3E" w:rsidRDefault="004B4A3E" w:rsidP="004B4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81555" w:rsidRPr="004B4A3E" w:rsidRDefault="004B4A3E" w:rsidP="004B4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81555" w:rsidRPr="004B4A3E" w:rsidRDefault="004B4A3E" w:rsidP="004B4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81555" w:rsidRPr="004B4A3E" w:rsidRDefault="004B4A3E" w:rsidP="004B4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аргументированно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защищать свои позиции.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81555" w:rsidRPr="004B4A3E" w:rsidRDefault="004B4A3E" w:rsidP="004B4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81555" w:rsidRPr="004B4A3E" w:rsidRDefault="004B4A3E" w:rsidP="004B4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использовать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электронные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образовательные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ресурсы</w:t>
      </w:r>
      <w:proofErr w:type="spellEnd"/>
      <w:r w:rsidRPr="004B4A3E">
        <w:rPr>
          <w:rFonts w:ascii="Times New Roman" w:hAnsi="Times New Roman" w:cs="Times New Roman"/>
          <w:color w:val="000000"/>
          <w:sz w:val="28"/>
        </w:rPr>
        <w:t>;</w:t>
      </w:r>
    </w:p>
    <w:p w:rsidR="00881555" w:rsidRPr="004B4A3E" w:rsidRDefault="004B4A3E" w:rsidP="004B4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81555" w:rsidRPr="004B4A3E" w:rsidRDefault="004B4A3E" w:rsidP="004B4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81555" w:rsidRPr="004B4A3E" w:rsidRDefault="004B4A3E" w:rsidP="004B4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81555" w:rsidRPr="004B4A3E" w:rsidRDefault="004B4A3E" w:rsidP="004B4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81555" w:rsidRPr="004B4A3E" w:rsidRDefault="004B4A3E" w:rsidP="004B4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эмпатии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81555" w:rsidRPr="004B4A3E" w:rsidRDefault="004B4A3E" w:rsidP="004B4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81555" w:rsidRPr="004B4A3E" w:rsidRDefault="004B4A3E" w:rsidP="004B4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81555" w:rsidRPr="004B4A3E" w:rsidRDefault="004B4A3E" w:rsidP="004B4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81555" w:rsidRPr="004B4A3E" w:rsidRDefault="00881555" w:rsidP="004B4A3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81555" w:rsidRPr="004B4A3E" w:rsidRDefault="004B4A3E" w:rsidP="004B4A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цели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881555" w:rsidRPr="004B4A3E" w:rsidRDefault="004B4A3E" w:rsidP="004B4A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81555" w:rsidRPr="004B4A3E" w:rsidRDefault="004B4A3E" w:rsidP="004B4A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81555" w:rsidRPr="004B4A3E" w:rsidRDefault="004B4A3E" w:rsidP="004B4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81555" w:rsidRPr="004B4A3E" w:rsidRDefault="004B4A3E" w:rsidP="004B4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81555" w:rsidRPr="004B4A3E" w:rsidRDefault="004B4A3E" w:rsidP="004B4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81555" w:rsidRPr="004B4A3E" w:rsidRDefault="004B4A3E" w:rsidP="004B4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уметь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рефлексировать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881555" w:rsidRPr="004B4A3E" w:rsidRDefault="004B4A3E" w:rsidP="004B4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эмпатические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881555" w:rsidRPr="004B4A3E" w:rsidRDefault="004B4A3E" w:rsidP="004B4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признавать своё и чужое право на ошибку;</w:t>
      </w:r>
    </w:p>
    <w:p w:rsidR="00881555" w:rsidRPr="004B4A3E" w:rsidRDefault="004B4A3E" w:rsidP="004B4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межвозрастном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взаимодействии.</w:t>
      </w:r>
      <w:bookmarkStart w:id="12" w:name="_Toc124264882"/>
      <w:bookmarkEnd w:id="12"/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881555" w:rsidRPr="004B4A3E" w:rsidRDefault="00881555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в 5 классе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6 классе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опыт учебного рисунка – светотеневого изображения объёмных форм;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знать основы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цветоведения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Натюрморт: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., опираясь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Портрет: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Боровиковский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Тропинин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 – западном и отечественном.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Пейзаж: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правила воздушной перспективы и уметь их применять на практике;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Саврасова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 (по выбору);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Бытовой жанр: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культур по их стилистическим признакам и изобразительным традициям (Древний Египет, Китай, античный мир и другие);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Исторический жанр: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Пьета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пустыне» И. Крамского, «Тайная вечеря» Н. Ге, «Христос и грешница» В. Поленова и других картин;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Андрее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7 классе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ии и её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выражение «цветовой образ»;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объединённые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одним стилем;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социокультурных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81555" w:rsidRPr="004B4A3E" w:rsidRDefault="00881555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По результатам реализации </w:t>
      </w: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вариативного модуля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Художник и искусство театра: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Билибина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 А. Головина и других художников);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Родиноведения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фототворчестве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proofErr w:type="gramStart"/>
      <w:r w:rsidRPr="004B4A3E">
        <w:rPr>
          <w:rFonts w:ascii="Times New Roman" w:hAnsi="Times New Roman" w:cs="Times New Roman"/>
          <w:color w:val="000000"/>
          <w:sz w:val="28"/>
          <w:lang w:val="ru-RU"/>
        </w:rPr>
        <w:t>,к</w:t>
      </w:r>
      <w:proofErr w:type="gram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ак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81555" w:rsidRPr="004B4A3E" w:rsidRDefault="004B4A3E" w:rsidP="004B4A3E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81555" w:rsidRPr="004B4A3E" w:rsidRDefault="004B4A3E" w:rsidP="004B4A3E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  <w:lang w:val="ru-RU"/>
        </w:rPr>
        <w:sectPr w:rsidR="00881555" w:rsidRPr="004B4A3E">
          <w:pgSz w:w="11906" w:h="16383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bookmarkStart w:id="13" w:name="block-14621673"/>
      <w:bookmarkEnd w:id="10"/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8"/>
        <w:gridCol w:w="4341"/>
        <w:gridCol w:w="1620"/>
        <w:gridCol w:w="1841"/>
        <w:gridCol w:w="1910"/>
        <w:gridCol w:w="3020"/>
      </w:tblGrid>
      <w:tr w:rsidR="00881555" w:rsidRPr="004B4A3E" w:rsidTr="004B4A3E">
        <w:trPr>
          <w:trHeight w:val="144"/>
          <w:tblCellSpacing w:w="20" w:type="nil"/>
        </w:trPr>
        <w:tc>
          <w:tcPr>
            <w:tcW w:w="1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Древние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корни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Декор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общество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</w:rPr>
        <w:sectPr w:rsidR="00881555" w:rsidRPr="004B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0"/>
      </w:tblGrid>
      <w:tr w:rsidR="00881555" w:rsidRPr="004B4A3E" w:rsidTr="004B4A3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Мир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наших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вещей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Вглядываясь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человека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Пейзаж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тематическая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</w:rPr>
        <w:sectPr w:rsidR="00881555" w:rsidRPr="004B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0"/>
      </w:tblGrid>
      <w:tr w:rsidR="00881555" w:rsidRPr="004B4A3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Макетирование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881555" w:rsidRPr="004B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</w:rPr>
        <w:sectPr w:rsidR="00881555" w:rsidRPr="004B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</w:rPr>
      </w:pPr>
      <w:bookmarkStart w:id="14" w:name="block-14621674"/>
      <w:bookmarkEnd w:id="13"/>
      <w:r w:rsidRPr="004B4A3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4B4A3E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4"/>
        <w:gridCol w:w="3942"/>
        <w:gridCol w:w="1134"/>
        <w:gridCol w:w="1701"/>
        <w:gridCol w:w="1843"/>
        <w:gridCol w:w="1276"/>
        <w:gridCol w:w="3450"/>
      </w:tblGrid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Золотая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Хохлома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выполняем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</w:t>
              </w:r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838/start/313567/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</w:rPr>
        <w:sectPr w:rsidR="00881555" w:rsidRPr="004B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4B4A3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4"/>
        <w:gridCol w:w="3942"/>
        <w:gridCol w:w="1134"/>
        <w:gridCol w:w="1701"/>
        <w:gridCol w:w="1843"/>
        <w:gridCol w:w="1276"/>
        <w:gridCol w:w="3450"/>
      </w:tblGrid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искусства в своей жизни и обобщаем материал, изученный ранее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5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Портрет в скульптуре: выполняем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портрет литературного героя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6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7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4B4A3E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</w:rPr>
        <w:sectPr w:rsidR="00881555" w:rsidRPr="004B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555" w:rsidRPr="004B4A3E" w:rsidRDefault="004B4A3E" w:rsidP="004B4A3E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4B4A3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4"/>
        <w:gridCol w:w="3832"/>
        <w:gridCol w:w="1134"/>
        <w:gridCol w:w="1701"/>
        <w:gridCol w:w="1843"/>
        <w:gridCol w:w="1276"/>
        <w:gridCol w:w="3450"/>
      </w:tblGrid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81555" w:rsidRPr="004B4A3E" w:rsidRDefault="00881555" w:rsidP="004B4A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4A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81555" w:rsidRPr="004B4A3E" w:rsidRDefault="00881555" w:rsidP="000F7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https://resh.edu.ru/subject/lesson/1620/start/</w:t>
              </w:r>
            </w:hyperlink>
            <w:r w:rsidR="004B4A3E"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построения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Цвет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элемент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композиционного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изобразительный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элемент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Логотип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8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Важнейшие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архитектурные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Роль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цвета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Образ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материальной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культуры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9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Организация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Дизайн-проект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территории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4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Дизайн-проект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территории</w:t>
            </w:r>
            <w:proofErr w:type="spellEnd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5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6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7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8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09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10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11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12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4B4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hyperlink r:id="rId113">
              <w:r w:rsidR="004B4A3E" w:rsidRPr="004B4A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881555" w:rsidRPr="004B4A3E" w:rsidTr="000F73A6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1555" w:rsidRPr="004B4A3E" w:rsidRDefault="004B4A3E" w:rsidP="000F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A3E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881555" w:rsidRPr="004B4A3E" w:rsidRDefault="00881555" w:rsidP="000F73A6">
            <w:pPr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</w:tbl>
    <w:p w:rsidR="00881555" w:rsidRPr="004B4A3E" w:rsidRDefault="00881555" w:rsidP="004B4A3E">
      <w:pPr>
        <w:spacing w:after="0" w:line="240" w:lineRule="auto"/>
        <w:rPr>
          <w:rFonts w:ascii="Times New Roman" w:hAnsi="Times New Roman" w:cs="Times New Roman"/>
        </w:rPr>
        <w:sectPr w:rsidR="00881555" w:rsidRPr="004B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555" w:rsidRPr="000F73A6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bookmarkStart w:id="15" w:name="block-14621677"/>
      <w:bookmarkEnd w:id="14"/>
      <w:r w:rsidRPr="000F73A6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81555" w:rsidRPr="000F73A6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F73A6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1555" w:rsidRPr="000F73A6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F73A6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881555" w:rsidRPr="000F73A6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F73A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881555" w:rsidRPr="000F73A6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F73A6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1555" w:rsidRPr="004B4A3E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искусство. 5 класс. В 2-х ч. Ломов С.П., Игнатьев С.Е., Кармазина М.В.</w:t>
      </w:r>
      <w:r w:rsidRPr="004B4A3E">
        <w:rPr>
          <w:rFonts w:ascii="Times New Roman" w:hAnsi="Times New Roman" w:cs="Times New Roman"/>
          <w:sz w:val="28"/>
          <w:lang w:val="ru-RU"/>
        </w:rPr>
        <w:br/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Изобразительное искусство. 6 класс. В 2-х ч. Ломов С.П., Игнатьев С.Е., Кармазина М.В.</w:t>
      </w:r>
      <w:r w:rsidRPr="004B4A3E">
        <w:rPr>
          <w:rFonts w:ascii="Times New Roman" w:hAnsi="Times New Roman" w:cs="Times New Roman"/>
          <w:sz w:val="28"/>
          <w:lang w:val="ru-RU"/>
        </w:rPr>
        <w:br/>
      </w:r>
      <w:bookmarkStart w:id="16" w:name="27f88a84-cde6-45cc-9a12-309dd9b67dab"/>
      <w:r w:rsidRPr="004B4A3E">
        <w:rPr>
          <w:rFonts w:ascii="Times New Roman" w:hAnsi="Times New Roman" w:cs="Times New Roman"/>
          <w:color w:val="000000"/>
          <w:sz w:val="28"/>
          <w:lang w:val="ru-RU"/>
        </w:rPr>
        <w:t xml:space="preserve"> Изобразительное искусство. 7 класс. В 2-х ч. Ломов С.П., Игнатьев С.Е., Кармазина М.В.</w:t>
      </w:r>
      <w:bookmarkEnd w:id="16"/>
      <w:r w:rsidRPr="004B4A3E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881555" w:rsidRPr="004B4A3E" w:rsidRDefault="00881555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81555" w:rsidRPr="004B4A3E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B4A3E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1555" w:rsidRPr="004B4A3E" w:rsidRDefault="004B4A3E" w:rsidP="000F73A6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bookmarkStart w:id="17" w:name="e2d6e2bf-4893-4145-be02-d49817b4b26f"/>
      <w:r w:rsidRPr="004B4A3E">
        <w:rPr>
          <w:rFonts w:ascii="Times New Roman" w:hAnsi="Times New Roman" w:cs="Times New Roman"/>
          <w:color w:val="000000"/>
          <w:sz w:val="28"/>
        </w:rPr>
        <w:t>https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resh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4A3E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4B4A3E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B4A3E">
        <w:rPr>
          <w:rFonts w:ascii="Times New Roman" w:hAnsi="Times New Roman" w:cs="Times New Roman"/>
          <w:color w:val="000000"/>
          <w:sz w:val="28"/>
        </w:rPr>
        <w:t>subject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>/7/</w:t>
      </w:r>
      <w:bookmarkEnd w:id="17"/>
      <w:r w:rsidRPr="004B4A3E">
        <w:rPr>
          <w:rFonts w:ascii="Times New Roman" w:hAnsi="Times New Roman" w:cs="Times New Roman"/>
          <w:color w:val="333333"/>
          <w:sz w:val="28"/>
          <w:lang w:val="ru-RU"/>
        </w:rPr>
        <w:t>‌</w:t>
      </w:r>
      <w:r w:rsidRPr="004B4A3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bookmarkEnd w:id="15"/>
    <w:p w:rsidR="004B4A3E" w:rsidRPr="004B4A3E" w:rsidRDefault="004B4A3E" w:rsidP="000F73A6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4B4A3E" w:rsidRPr="004B4A3E" w:rsidSect="008815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CB"/>
    <w:multiLevelType w:val="multilevel"/>
    <w:tmpl w:val="79ECF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976BF"/>
    <w:multiLevelType w:val="multilevel"/>
    <w:tmpl w:val="B542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65EE3"/>
    <w:multiLevelType w:val="multilevel"/>
    <w:tmpl w:val="E6781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65E33"/>
    <w:multiLevelType w:val="multilevel"/>
    <w:tmpl w:val="4F1EC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B0BAD"/>
    <w:multiLevelType w:val="multilevel"/>
    <w:tmpl w:val="20FE2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72253"/>
    <w:multiLevelType w:val="multilevel"/>
    <w:tmpl w:val="03A29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26689"/>
    <w:multiLevelType w:val="multilevel"/>
    <w:tmpl w:val="D4D21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1555"/>
    <w:rsid w:val="000F73A6"/>
    <w:rsid w:val="004B4A3E"/>
    <w:rsid w:val="0088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15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1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27/start/276982/" TargetMode="External"/><Relationship Id="rId21" Type="http://schemas.openxmlformats.org/officeDocument/2006/relationships/hyperlink" Target="https://resh.edu.ru/subject/lesson/7826/start/313020/" TargetMode="External"/><Relationship Id="rId42" Type="http://schemas.openxmlformats.org/officeDocument/2006/relationships/hyperlink" Target="https://resh.edu.ru/subject/lesson/7836/start/280792/" TargetMode="External"/><Relationship Id="rId47" Type="http://schemas.openxmlformats.org/officeDocument/2006/relationships/hyperlink" Target="https://resh.edu.ru/subject/lesson/7840/start/313511/" TargetMode="External"/><Relationship Id="rId63" Type="http://schemas.openxmlformats.org/officeDocument/2006/relationships/hyperlink" Target="https://resh.edu.ru/subject/lesson/7885/start/294213/" TargetMode="External"/><Relationship Id="rId68" Type="http://schemas.openxmlformats.org/officeDocument/2006/relationships/hyperlink" Target="https://resh.edu.ru/subject/lesson/7887/start/" TargetMode="External"/><Relationship Id="rId84" Type="http://schemas.openxmlformats.org/officeDocument/2006/relationships/hyperlink" Target="https://resh.edu.ru/subject/lesson/1509/start/" TargetMode="External"/><Relationship Id="rId89" Type="http://schemas.openxmlformats.org/officeDocument/2006/relationships/hyperlink" Target="https://resh.edu.ru/subject/lesson/2767/start/" TargetMode="External"/><Relationship Id="rId112" Type="http://schemas.openxmlformats.org/officeDocument/2006/relationships/hyperlink" Target="https://resh.edu.ru/subject/lesson/2768/start/" TargetMode="External"/><Relationship Id="rId16" Type="http://schemas.openxmlformats.org/officeDocument/2006/relationships/hyperlink" Target="https://resh.edu.ru/subject/7/7/" TargetMode="External"/><Relationship Id="rId107" Type="http://schemas.openxmlformats.org/officeDocument/2006/relationships/hyperlink" Target="https://resh.edu.ru/subject/lesson/2108/start/" TargetMode="External"/><Relationship Id="rId11" Type="http://schemas.openxmlformats.org/officeDocument/2006/relationships/hyperlink" Target="https://resh.edu.ru/subject/7/6/" TargetMode="External"/><Relationship Id="rId24" Type="http://schemas.openxmlformats.org/officeDocument/2006/relationships/hyperlink" Target="https://resh.edu.ru/subject/lesson/7839/start/313480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2/start/277138/" TargetMode="External"/><Relationship Id="rId40" Type="http://schemas.openxmlformats.org/officeDocument/2006/relationships/hyperlink" Target="https://resh.edu.ru/subject/lesson/7834/start/313175/" TargetMode="External"/><Relationship Id="rId45" Type="http://schemas.openxmlformats.org/officeDocument/2006/relationships/hyperlink" Target="https://resh.edu.ru/subject/lesson/7838/start/313567/" TargetMode="External"/><Relationship Id="rId53" Type="http://schemas.openxmlformats.org/officeDocument/2006/relationships/hyperlink" Target="https://resh.edu.ru/subject/lesson/7878/start/308911/" TargetMode="External"/><Relationship Id="rId58" Type="http://schemas.openxmlformats.org/officeDocument/2006/relationships/hyperlink" Target="https://resh.edu.ru/subject/lesson/7880/start/294185/" TargetMode="External"/><Relationship Id="rId66" Type="http://schemas.openxmlformats.org/officeDocument/2006/relationships/hyperlink" Target="https://resh.edu.ru/subject/lesson/7886/start/277457/" TargetMode="External"/><Relationship Id="rId74" Type="http://schemas.openxmlformats.org/officeDocument/2006/relationships/hyperlink" Target="https://resh.edu.ru/subject/lesson/7892/start/313871/" TargetMode="External"/><Relationship Id="rId79" Type="http://schemas.openxmlformats.org/officeDocument/2006/relationships/hyperlink" Target="https://resh.edu.ru/subject/lesson/7890/start/277585/" TargetMode="External"/><Relationship Id="rId87" Type="http://schemas.openxmlformats.org/officeDocument/2006/relationships/hyperlink" Target="https://resh.edu.ru/subject/lesson/2710/start/" TargetMode="External"/><Relationship Id="rId102" Type="http://schemas.openxmlformats.org/officeDocument/2006/relationships/hyperlink" Target="https://resh.edu.ru/subject/lesson/1620/start/" TargetMode="External"/><Relationship Id="rId110" Type="http://schemas.openxmlformats.org/officeDocument/2006/relationships/hyperlink" Target="https://resh.edu.ru/subject/lesson/2106/start/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resh.edu.ru/subject/7/5/" TargetMode="External"/><Relationship Id="rId61" Type="http://schemas.openxmlformats.org/officeDocument/2006/relationships/hyperlink" Target="https://resh.edu.ru/subject/lesson/7884/start/277429/" TargetMode="External"/><Relationship Id="rId82" Type="http://schemas.openxmlformats.org/officeDocument/2006/relationships/hyperlink" Target="https://resh.edu.ru/subject/lesson/1508/start/" TargetMode="External"/><Relationship Id="rId90" Type="http://schemas.openxmlformats.org/officeDocument/2006/relationships/hyperlink" Target="https://resh.edu.ru/subject/lesson/2766/start/" TargetMode="External"/><Relationship Id="rId95" Type="http://schemas.openxmlformats.org/officeDocument/2006/relationships/hyperlink" Target="https://resh.edu.ru/subject/lesson/2107/start/" TargetMode="External"/><Relationship Id="rId19" Type="http://schemas.openxmlformats.org/officeDocument/2006/relationships/hyperlink" Target="https://resh.edu.ru/subject/lesson/7839/start/313480/" TargetMode="External"/><Relationship Id="rId14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7/start/276982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resh.edu.ru/subject/lesson/7831/start/313112/" TargetMode="External"/><Relationship Id="rId43" Type="http://schemas.openxmlformats.org/officeDocument/2006/relationships/hyperlink" Target="https://resh.edu.ru/subject/lesson/7836/start/280792/" TargetMode="External"/><Relationship Id="rId48" Type="http://schemas.openxmlformats.org/officeDocument/2006/relationships/hyperlink" Target="https://resh.edu.ru/subject/lesson/7841/start/313539/" TargetMode="External"/><Relationship Id="rId56" Type="http://schemas.openxmlformats.org/officeDocument/2006/relationships/hyperlink" Target="https://resh.edu.ru/subject/lesson/7880/start/294185/" TargetMode="External"/><Relationship Id="rId64" Type="http://schemas.openxmlformats.org/officeDocument/2006/relationships/hyperlink" Target="https://resh.edu.ru/subject/lesson/7886/start/277457/" TargetMode="External"/><Relationship Id="rId69" Type="http://schemas.openxmlformats.org/officeDocument/2006/relationships/hyperlink" Target="https://resh.edu.ru/subject/lesson/7888/start/294241/" TargetMode="External"/><Relationship Id="rId77" Type="http://schemas.openxmlformats.org/officeDocument/2006/relationships/hyperlink" Target="https://resh.edu.ru/subject/lesson/7890/start/277585/" TargetMode="External"/><Relationship Id="rId100" Type="http://schemas.openxmlformats.org/officeDocument/2006/relationships/hyperlink" Target="https://resh.edu.ru/subject/lesson/2109/start/" TargetMode="External"/><Relationship Id="rId105" Type="http://schemas.openxmlformats.org/officeDocument/2006/relationships/hyperlink" Target="https://resh.edu.ru/subject/lesson/1621/start/" TargetMode="External"/><Relationship Id="rId113" Type="http://schemas.openxmlformats.org/officeDocument/2006/relationships/hyperlink" Target="https://resh.edu.ru/subject/lesson/2768/start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lesson/7876/start/313843/" TargetMode="External"/><Relationship Id="rId72" Type="http://schemas.openxmlformats.org/officeDocument/2006/relationships/hyperlink" Target="https://resh.edu.ru/subject/lesson/7889/start/277521/" TargetMode="External"/><Relationship Id="rId80" Type="http://schemas.openxmlformats.org/officeDocument/2006/relationships/hyperlink" Target="https://resh.edu.ru/subject/lesson/7890/start/277585/" TargetMode="External"/><Relationship Id="rId85" Type="http://schemas.openxmlformats.org/officeDocument/2006/relationships/hyperlink" Target="https://resh.edu.ru/subject/lesson/1510/start/" TargetMode="External"/><Relationship Id="rId93" Type="http://schemas.openxmlformats.org/officeDocument/2006/relationships/hyperlink" Target="https://resh.edu.ru/subject/lesson/2709/start/" TargetMode="External"/><Relationship Id="rId98" Type="http://schemas.openxmlformats.org/officeDocument/2006/relationships/hyperlink" Target="https://resh.edu.ru/subject/lesson/2105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resh.edu.ru/subject/lesson/7827/start/276982/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3/start/313143/" TargetMode="External"/><Relationship Id="rId46" Type="http://schemas.openxmlformats.org/officeDocument/2006/relationships/hyperlink" Target="https://resh.edu.ru/subject/lesson/7839/start/313480/" TargetMode="External"/><Relationship Id="rId59" Type="http://schemas.openxmlformats.org/officeDocument/2006/relationships/hyperlink" Target="https://resh.edu.ru/subject/lesson/7882/start/277403/" TargetMode="External"/><Relationship Id="rId67" Type="http://schemas.openxmlformats.org/officeDocument/2006/relationships/hyperlink" Target="https://resh.edu.ru/subject/lesson/7887/start/" TargetMode="External"/><Relationship Id="rId103" Type="http://schemas.openxmlformats.org/officeDocument/2006/relationships/hyperlink" Target="https://resh.edu.ru/subject/lesson/1620/start/" TargetMode="External"/><Relationship Id="rId108" Type="http://schemas.openxmlformats.org/officeDocument/2006/relationships/hyperlink" Target="https://resh.edu.ru/subject/lesson/2108/start/" TargetMode="External"/><Relationship Id="rId20" Type="http://schemas.openxmlformats.org/officeDocument/2006/relationships/hyperlink" Target="https://resh.edu.ru/subject/lesson/7825/start/312989/" TargetMode="External"/><Relationship Id="rId41" Type="http://schemas.openxmlformats.org/officeDocument/2006/relationships/hyperlink" Target="https://resh.edu.ru/subject/lesson/7835/start/313206/" TargetMode="External"/><Relationship Id="rId54" Type="http://schemas.openxmlformats.org/officeDocument/2006/relationships/hyperlink" Target="https://resh.edu.ru/subject/lesson/7878/start/308911/" TargetMode="External"/><Relationship Id="rId62" Type="http://schemas.openxmlformats.org/officeDocument/2006/relationships/hyperlink" Target="https://resh.edu.ru/subject/lesson/7884/start/277429/" TargetMode="External"/><Relationship Id="rId70" Type="http://schemas.openxmlformats.org/officeDocument/2006/relationships/hyperlink" Target="https://resh.edu.ru/subject/lesson/7888/start/294241/" TargetMode="External"/><Relationship Id="rId75" Type="http://schemas.openxmlformats.org/officeDocument/2006/relationships/hyperlink" Target="https://resh.edu.ru/subject/lesson/7892/start/313871/" TargetMode="External"/><Relationship Id="rId83" Type="http://schemas.openxmlformats.org/officeDocument/2006/relationships/hyperlink" Target="https://resh.edu.ru/subject/lesson/1509/start/" TargetMode="External"/><Relationship Id="rId88" Type="http://schemas.openxmlformats.org/officeDocument/2006/relationships/hyperlink" Target="https://resh.edu.ru/subject/lesson/2710/start/" TargetMode="External"/><Relationship Id="rId91" Type="http://schemas.openxmlformats.org/officeDocument/2006/relationships/hyperlink" Target="https://resh.edu.ru/subject/lesson/2766/start/" TargetMode="External"/><Relationship Id="rId96" Type="http://schemas.openxmlformats.org/officeDocument/2006/relationships/hyperlink" Target="https://resh.edu.ru/subject/lesson/2107/start/" TargetMode="External"/><Relationship Id="rId111" Type="http://schemas.openxmlformats.org/officeDocument/2006/relationships/hyperlink" Target="https://resh.edu.ru/subject/lesson/2106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7/" TargetMode="External"/><Relationship Id="rId23" Type="http://schemas.openxmlformats.org/officeDocument/2006/relationships/hyperlink" Target="https://resh.edu.ru/subject/lesson/7839/start/313480/" TargetMode="External"/><Relationship Id="rId28" Type="http://schemas.openxmlformats.org/officeDocument/2006/relationships/hyperlink" Target="https://resh.edu.ru/subject/lesson/7828/start/277014/" TargetMode="External"/><Relationship Id="rId36" Type="http://schemas.openxmlformats.org/officeDocument/2006/relationships/hyperlink" Target="https://resh.edu.ru/subject/lesson/7831/start/313112/" TargetMode="External"/><Relationship Id="rId49" Type="http://schemas.openxmlformats.org/officeDocument/2006/relationships/hyperlink" Target="https://resh.edu.ru/subject/lesson/7841/start/313539/" TargetMode="External"/><Relationship Id="rId57" Type="http://schemas.openxmlformats.org/officeDocument/2006/relationships/hyperlink" Target="https://resh.edu.ru/subject/lesson/7881/start/277373/" TargetMode="External"/><Relationship Id="rId106" Type="http://schemas.openxmlformats.org/officeDocument/2006/relationships/hyperlink" Target="https://resh.edu.ru/subject/lesson/2108/start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resh.edu.ru/subject/7/6/" TargetMode="External"/><Relationship Id="rId31" Type="http://schemas.openxmlformats.org/officeDocument/2006/relationships/hyperlink" Target="https://resh.edu.ru/subject/lesson/7830/start/313083/" TargetMode="External"/><Relationship Id="rId44" Type="http://schemas.openxmlformats.org/officeDocument/2006/relationships/hyperlink" Target="https://resh.edu.ru/subject/lesson/7837/start/313452/" TargetMode="External"/><Relationship Id="rId52" Type="http://schemas.openxmlformats.org/officeDocument/2006/relationships/hyperlink" Target="https://resh.edu.ru/subject/lesson/7878/start/308911/" TargetMode="External"/><Relationship Id="rId60" Type="http://schemas.openxmlformats.org/officeDocument/2006/relationships/hyperlink" Target="https://resh.edu.ru/subject/lesson/7881/start/277373/" TargetMode="External"/><Relationship Id="rId65" Type="http://schemas.openxmlformats.org/officeDocument/2006/relationships/hyperlink" Target="https://resh.edu.ru/subject/lesson/7886/start/277457/" TargetMode="External"/><Relationship Id="rId73" Type="http://schemas.openxmlformats.org/officeDocument/2006/relationships/hyperlink" Target="https://resh.edu.ru/subject/lesson/7891/start/308967/" TargetMode="External"/><Relationship Id="rId78" Type="http://schemas.openxmlformats.org/officeDocument/2006/relationships/hyperlink" Target="https://resh.edu.ru/subject/lesson/7890/start/277585/" TargetMode="External"/><Relationship Id="rId81" Type="http://schemas.openxmlformats.org/officeDocument/2006/relationships/hyperlink" Target="https://resh.edu.ru/subject/lesson/1620/start/" TargetMode="External"/><Relationship Id="rId86" Type="http://schemas.openxmlformats.org/officeDocument/2006/relationships/hyperlink" Target="https://resh.edu.ru/subject/lesson/1510/start/" TargetMode="External"/><Relationship Id="rId94" Type="http://schemas.openxmlformats.org/officeDocument/2006/relationships/hyperlink" Target="https://resh.edu.ru/subject/lesson/2107/start/" TargetMode="External"/><Relationship Id="rId99" Type="http://schemas.openxmlformats.org/officeDocument/2006/relationships/hyperlink" Target="https://resh.edu.ru/subject/lesson/2105/start/" TargetMode="External"/><Relationship Id="rId101" Type="http://schemas.openxmlformats.org/officeDocument/2006/relationships/hyperlink" Target="https://resh.edu.ru/subject/lesson/210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lesson/7834/start/313175/" TargetMode="External"/><Relationship Id="rId109" Type="http://schemas.openxmlformats.org/officeDocument/2006/relationships/hyperlink" Target="https://resh.edu.ru/subject/lesson/2106/start/" TargetMode="External"/><Relationship Id="rId34" Type="http://schemas.openxmlformats.org/officeDocument/2006/relationships/hyperlink" Target="https://resh.edu.ru/subject/lesson/7831/start/313112/" TargetMode="External"/><Relationship Id="rId50" Type="http://schemas.openxmlformats.org/officeDocument/2006/relationships/hyperlink" Target="https://resh.edu.ru/subject/lesson/7877/start/277317/" TargetMode="External"/><Relationship Id="rId55" Type="http://schemas.openxmlformats.org/officeDocument/2006/relationships/hyperlink" Target="https://resh.edu.ru/subject/lesson/7879/start/308939/" TargetMode="External"/><Relationship Id="rId76" Type="http://schemas.openxmlformats.org/officeDocument/2006/relationships/hyperlink" Target="https://resh.edu.ru/subject/lesson/7890/start/277585/" TargetMode="External"/><Relationship Id="rId97" Type="http://schemas.openxmlformats.org/officeDocument/2006/relationships/hyperlink" Target="https://resh.edu.ru/subject/lesson/2767/start/" TargetMode="External"/><Relationship Id="rId104" Type="http://schemas.openxmlformats.org/officeDocument/2006/relationships/hyperlink" Target="https://resh.edu.ru/subject/lesson/1621/start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lesson/7889/start/277521/" TargetMode="External"/><Relationship Id="rId92" Type="http://schemas.openxmlformats.org/officeDocument/2006/relationships/hyperlink" Target="https://resh.edu.ru/subject/lesson/2709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9/start/313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14953</Words>
  <Characters>85237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2</cp:revision>
  <dcterms:created xsi:type="dcterms:W3CDTF">2023-09-12T22:05:00Z</dcterms:created>
  <dcterms:modified xsi:type="dcterms:W3CDTF">2023-09-12T22:17:00Z</dcterms:modified>
</cp:coreProperties>
</file>