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Pr="00A45135" w:rsidRDefault="00523CF5" w:rsidP="00482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482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по итогам мониторинга сформированности</w:t>
      </w:r>
    </w:p>
    <w:p w:rsidR="00523CF5" w:rsidRPr="00A45135" w:rsidRDefault="0037658B" w:rsidP="00482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523CF5" w:rsidRDefault="008B36C8" w:rsidP="00482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523CF5">
        <w:rPr>
          <w:rFonts w:ascii="Times New Roman" w:hAnsi="Times New Roman" w:cs="Times New Roman"/>
          <w:b/>
          <w:sz w:val="28"/>
          <w:szCs w:val="28"/>
        </w:rPr>
        <w:t>-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 w:rsidR="00523CF5">
        <w:rPr>
          <w:rFonts w:ascii="Times New Roman" w:hAnsi="Times New Roman" w:cs="Times New Roman"/>
          <w:b/>
          <w:sz w:val="28"/>
          <w:szCs w:val="28"/>
        </w:rPr>
        <w:t>«</w:t>
      </w:r>
      <w:r w:rsidR="0037658B">
        <w:rPr>
          <w:rFonts w:ascii="Times New Roman" w:hAnsi="Times New Roman" w:cs="Times New Roman"/>
          <w:b/>
          <w:sz w:val="28"/>
          <w:szCs w:val="28"/>
        </w:rPr>
        <w:t>СОШ №2</w:t>
      </w:r>
      <w:r w:rsidR="00523CF5">
        <w:rPr>
          <w:rFonts w:ascii="Times New Roman" w:hAnsi="Times New Roman" w:cs="Times New Roman"/>
          <w:b/>
          <w:sz w:val="28"/>
          <w:szCs w:val="28"/>
        </w:rPr>
        <w:t>»</w:t>
      </w:r>
      <w:r w:rsidR="0037658B">
        <w:rPr>
          <w:rFonts w:ascii="Times New Roman" w:hAnsi="Times New Roman" w:cs="Times New Roman"/>
          <w:b/>
          <w:sz w:val="28"/>
          <w:szCs w:val="28"/>
        </w:rPr>
        <w:t>ПГО</w:t>
      </w:r>
    </w:p>
    <w:p w:rsidR="00523CF5" w:rsidRPr="00804230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>: оценить уровень сформированности</w:t>
      </w:r>
      <w:r w:rsidR="0037658B">
        <w:rPr>
          <w:rFonts w:ascii="Times New Roman" w:hAnsi="Times New Roman" w:cs="Times New Roman"/>
          <w:sz w:val="28"/>
          <w:szCs w:val="28"/>
        </w:rPr>
        <w:t xml:space="preserve"> естественно-научной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37658B">
        <w:rPr>
          <w:rFonts w:ascii="Times New Roman" w:hAnsi="Times New Roman" w:cs="Times New Roman"/>
          <w:sz w:val="28"/>
          <w:szCs w:val="28"/>
        </w:rPr>
        <w:t>,</w:t>
      </w:r>
      <w:r w:rsidRPr="00804230">
        <w:rPr>
          <w:rFonts w:ascii="Times New Roman" w:hAnsi="Times New Roman" w:cs="Times New Roman"/>
          <w:sz w:val="28"/>
          <w:szCs w:val="28"/>
        </w:rPr>
        <w:t xml:space="preserve"> как составляющей</w:t>
      </w:r>
      <w:r w:rsidR="008B36C8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9</w:t>
      </w:r>
      <w:r w:rsidRPr="00804230">
        <w:rPr>
          <w:rFonts w:ascii="Times New Roman" w:hAnsi="Times New Roman" w:cs="Times New Roman"/>
          <w:sz w:val="28"/>
          <w:szCs w:val="28"/>
        </w:rPr>
        <w:t>-х классов.</w:t>
      </w:r>
    </w:p>
    <w:p w:rsidR="00523CF5" w:rsidRPr="00804230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>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B06C8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B06C85" w:rsidRPr="00B06C85">
        <w:rPr>
          <w:rFonts w:ascii="Times New Roman" w:hAnsi="Times New Roman" w:cs="Times New Roman"/>
          <w:sz w:val="28"/>
          <w:szCs w:val="28"/>
        </w:rPr>
        <w:t>октябрь 2022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3CF5" w:rsidRPr="00A45135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>: метапредметная диагност</w:t>
      </w:r>
      <w:r w:rsidR="0037658B">
        <w:rPr>
          <w:rFonts w:ascii="Times New Roman" w:hAnsi="Times New Roman" w:cs="Times New Roman"/>
          <w:sz w:val="28"/>
          <w:szCs w:val="28"/>
        </w:rPr>
        <w:t>ическая работа (</w:t>
      </w:r>
      <w:r w:rsidR="00CD76E5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="0037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</w:t>
      </w:r>
      <w:r w:rsidR="00B06C85">
        <w:rPr>
          <w:rFonts w:ascii="Times New Roman" w:hAnsi="Times New Roman" w:cs="Times New Roman"/>
          <w:sz w:val="28"/>
          <w:szCs w:val="28"/>
        </w:rPr>
        <w:t xml:space="preserve">анизации изучения естественно-естественно-научной </w:t>
      </w:r>
      <w:r w:rsidRPr="00A45135">
        <w:rPr>
          <w:rFonts w:ascii="Times New Roman" w:hAnsi="Times New Roman" w:cs="Times New Roman"/>
          <w:sz w:val="28"/>
          <w:szCs w:val="28"/>
        </w:rPr>
        <w:t>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>уровня</w:t>
      </w:r>
      <w:r w:rsidR="0037658B">
        <w:rPr>
          <w:rFonts w:ascii="Times New Roman" w:hAnsi="Times New Roman" w:cs="Times New Roman"/>
          <w:sz w:val="28"/>
          <w:szCs w:val="28"/>
        </w:rPr>
        <w:t xml:space="preserve"> сформированности естественно-научной</w:t>
      </w:r>
      <w:r w:rsidR="008B36C8">
        <w:rPr>
          <w:rFonts w:ascii="Times New Roman" w:hAnsi="Times New Roman" w:cs="Times New Roman"/>
          <w:sz w:val="28"/>
          <w:szCs w:val="28"/>
        </w:rPr>
        <w:t xml:space="preserve"> грамотности учащихся 9</w:t>
      </w:r>
      <w:r w:rsidR="00B06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23CF5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</w:t>
      </w:r>
      <w:r w:rsidR="0037658B">
        <w:rPr>
          <w:rFonts w:ascii="Times New Roman" w:hAnsi="Times New Roman" w:cs="Times New Roman"/>
          <w:sz w:val="28"/>
          <w:szCs w:val="28"/>
        </w:rPr>
        <w:t>ической работы по естественно-научной</w:t>
      </w:r>
      <w:r w:rsidR="00B06C85">
        <w:rPr>
          <w:rFonts w:ascii="Times New Roman" w:hAnsi="Times New Roman" w:cs="Times New Roman"/>
          <w:sz w:val="28"/>
          <w:szCs w:val="28"/>
        </w:rPr>
        <w:t xml:space="preserve"> грамотности об</w:t>
      </w:r>
      <w:r w:rsidR="008B36C8">
        <w:rPr>
          <w:rFonts w:ascii="Times New Roman" w:hAnsi="Times New Roman" w:cs="Times New Roman"/>
          <w:sz w:val="28"/>
          <w:szCs w:val="28"/>
        </w:rPr>
        <w:t>учающимися 9</w:t>
      </w:r>
      <w:r w:rsidRPr="00E745F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06C85"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F5" w:rsidRPr="00E745FE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</w:t>
      </w:r>
      <w:r w:rsidR="0037658B">
        <w:rPr>
          <w:rFonts w:ascii="Times New Roman" w:hAnsi="Times New Roman" w:cs="Times New Roman"/>
          <w:sz w:val="28"/>
          <w:szCs w:val="28"/>
        </w:rPr>
        <w:t xml:space="preserve">ической работе по естественно-научной  грамотности приняли участие </w:t>
      </w:r>
      <w:r w:rsidR="00B06C85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обучающихся 9 классов.</w:t>
      </w:r>
    </w:p>
    <w:p w:rsidR="00523CF5" w:rsidRPr="00E745FE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сформированности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C6C49" w:rsidRDefault="009C6C49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9C6C49" w:rsidRDefault="009C6C49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результатов естественно-научной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грамотности  8 класс</w:t>
      </w:r>
    </w:p>
    <w:p w:rsidR="004822F8" w:rsidRDefault="004822F8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2021 года</w:t>
      </w:r>
    </w:p>
    <w:p w:rsidR="009C6C49" w:rsidRPr="00FE4A87" w:rsidRDefault="009C6C49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6"/>
        <w:gridCol w:w="2267"/>
        <w:gridCol w:w="1129"/>
        <w:gridCol w:w="850"/>
        <w:gridCol w:w="987"/>
        <w:gridCol w:w="730"/>
        <w:gridCol w:w="847"/>
        <w:gridCol w:w="860"/>
      </w:tblGrid>
      <w:tr w:rsidR="009C6C49" w:rsidTr="005D770A">
        <w:tc>
          <w:tcPr>
            <w:tcW w:w="3683" w:type="dxa"/>
            <w:gridSpan w:val="2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9" w:type="dxa"/>
            <w:gridSpan w:val="2"/>
          </w:tcPr>
          <w:p w:rsidR="009C6C49" w:rsidRPr="00B06C85" w:rsidRDefault="005B615A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6C49"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"А"</w:t>
            </w:r>
          </w:p>
        </w:tc>
        <w:tc>
          <w:tcPr>
            <w:tcW w:w="1717" w:type="dxa"/>
            <w:gridSpan w:val="2"/>
          </w:tcPr>
          <w:p w:rsidR="009C6C49" w:rsidRPr="00B06C85" w:rsidRDefault="005B615A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6C49"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"Б"</w:t>
            </w:r>
          </w:p>
        </w:tc>
        <w:tc>
          <w:tcPr>
            <w:tcW w:w="1707" w:type="dxa"/>
            <w:gridSpan w:val="2"/>
          </w:tcPr>
          <w:p w:rsidR="009C6C49" w:rsidRPr="00B06C85" w:rsidRDefault="005B615A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6C49"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</w:tr>
      <w:tr w:rsidR="009C6C49" w:rsidTr="005D770A">
        <w:tc>
          <w:tcPr>
            <w:tcW w:w="1416" w:type="dxa"/>
            <w:vMerge w:val="restart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7" w:type="dxa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9" w:type="dxa"/>
            <w:gridSpan w:val="2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1717" w:type="dxa"/>
            <w:gridSpan w:val="2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23чел.</w:t>
            </w:r>
          </w:p>
        </w:tc>
        <w:tc>
          <w:tcPr>
            <w:tcW w:w="1707" w:type="dxa"/>
            <w:gridSpan w:val="2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9C6C49" w:rsidTr="005D770A">
        <w:tc>
          <w:tcPr>
            <w:tcW w:w="1416" w:type="dxa"/>
            <w:vMerge/>
          </w:tcPr>
          <w:p w:rsidR="009C6C49" w:rsidRDefault="009C6C49" w:rsidP="004822F8">
            <w:pPr>
              <w:jc w:val="both"/>
            </w:pPr>
          </w:p>
        </w:tc>
        <w:tc>
          <w:tcPr>
            <w:tcW w:w="2267" w:type="dxa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129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8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84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C6C49" w:rsidTr="005D770A">
        <w:tc>
          <w:tcPr>
            <w:tcW w:w="1416" w:type="dxa"/>
            <w:vMerge/>
          </w:tcPr>
          <w:p w:rsidR="009C6C49" w:rsidRDefault="009C6C49" w:rsidP="004822F8">
            <w:pPr>
              <w:jc w:val="both"/>
            </w:pPr>
          </w:p>
        </w:tc>
        <w:tc>
          <w:tcPr>
            <w:tcW w:w="2267" w:type="dxa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129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98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84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9C6C49" w:rsidTr="005D770A">
        <w:tc>
          <w:tcPr>
            <w:tcW w:w="1416" w:type="dxa"/>
            <w:vMerge/>
          </w:tcPr>
          <w:p w:rsidR="009C6C49" w:rsidRDefault="009C6C49" w:rsidP="004822F8">
            <w:pPr>
              <w:jc w:val="both"/>
            </w:pPr>
          </w:p>
        </w:tc>
        <w:tc>
          <w:tcPr>
            <w:tcW w:w="2267" w:type="dxa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129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8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84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9C6C49" w:rsidTr="005D770A">
        <w:tc>
          <w:tcPr>
            <w:tcW w:w="1416" w:type="dxa"/>
            <w:vMerge/>
          </w:tcPr>
          <w:p w:rsidR="009C6C49" w:rsidRDefault="009C6C49" w:rsidP="004822F8">
            <w:pPr>
              <w:jc w:val="both"/>
            </w:pPr>
          </w:p>
        </w:tc>
        <w:tc>
          <w:tcPr>
            <w:tcW w:w="2267" w:type="dxa"/>
          </w:tcPr>
          <w:p w:rsidR="009C6C49" w:rsidRPr="00B06C85" w:rsidRDefault="009C6C49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129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8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47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:rsidR="009C6C49" w:rsidRDefault="009C6C49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705DC" w:rsidRDefault="008705DC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CF5" w:rsidRDefault="009C6C49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523CF5" w:rsidRPr="00FE4A87">
        <w:rPr>
          <w:rFonts w:ascii="Times New Roman" w:hAnsi="Times New Roman" w:cs="Times New Roman"/>
          <w:b/>
          <w:sz w:val="28"/>
          <w:szCs w:val="28"/>
        </w:rPr>
        <w:t>.</w:t>
      </w:r>
    </w:p>
    <w:p w:rsidR="00523CF5" w:rsidRDefault="00523CF5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А</w:t>
      </w:r>
      <w:r w:rsidR="00B06C85">
        <w:rPr>
          <w:rFonts w:ascii="Times New Roman" w:hAnsi="Times New Roman" w:cs="Times New Roman"/>
          <w:b/>
          <w:sz w:val="28"/>
          <w:szCs w:val="28"/>
        </w:rPr>
        <w:t>нализ результатов естественно-научной</w:t>
      </w:r>
      <w:r w:rsidR="009C6C49">
        <w:rPr>
          <w:rFonts w:ascii="Times New Roman" w:hAnsi="Times New Roman" w:cs="Times New Roman"/>
          <w:b/>
          <w:sz w:val="28"/>
          <w:szCs w:val="28"/>
        </w:rPr>
        <w:t xml:space="preserve"> грамотности  9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822F8" w:rsidRDefault="004822F8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2022 года</w:t>
      </w:r>
    </w:p>
    <w:p w:rsidR="008705DC" w:rsidRPr="00FE4A87" w:rsidRDefault="008705DC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6"/>
        <w:gridCol w:w="2267"/>
        <w:gridCol w:w="1129"/>
        <w:gridCol w:w="940"/>
        <w:gridCol w:w="987"/>
        <w:gridCol w:w="800"/>
        <w:gridCol w:w="847"/>
        <w:gridCol w:w="860"/>
      </w:tblGrid>
      <w:tr w:rsidR="008B36C8" w:rsidTr="005B615A">
        <w:tc>
          <w:tcPr>
            <w:tcW w:w="3683" w:type="dxa"/>
            <w:gridSpan w:val="2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9" w:type="dxa"/>
            <w:gridSpan w:val="2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"А"</w:t>
            </w:r>
          </w:p>
        </w:tc>
        <w:tc>
          <w:tcPr>
            <w:tcW w:w="1787" w:type="dxa"/>
            <w:gridSpan w:val="2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"Б"</w:t>
            </w:r>
          </w:p>
        </w:tc>
        <w:tc>
          <w:tcPr>
            <w:tcW w:w="1707" w:type="dxa"/>
            <w:gridSpan w:val="2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</w:tr>
      <w:tr w:rsidR="008B36C8" w:rsidTr="005B615A">
        <w:tc>
          <w:tcPr>
            <w:tcW w:w="1416" w:type="dxa"/>
            <w:vMerge w:val="restart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Уровень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7" w:type="dxa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69" w:type="dxa"/>
            <w:gridSpan w:val="2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1787" w:type="dxa"/>
            <w:gridSpan w:val="2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26чел.</w:t>
            </w:r>
          </w:p>
        </w:tc>
        <w:tc>
          <w:tcPr>
            <w:tcW w:w="1707" w:type="dxa"/>
            <w:gridSpan w:val="2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8B36C8" w:rsidTr="005B615A">
        <w:tc>
          <w:tcPr>
            <w:tcW w:w="1416" w:type="dxa"/>
            <w:vMerge/>
          </w:tcPr>
          <w:p w:rsidR="008B36C8" w:rsidRDefault="008B36C8" w:rsidP="004822F8">
            <w:pPr>
              <w:jc w:val="both"/>
            </w:pPr>
          </w:p>
        </w:tc>
        <w:tc>
          <w:tcPr>
            <w:tcW w:w="2267" w:type="dxa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129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98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7,6%</w:t>
            </w:r>
          </w:p>
        </w:tc>
        <w:tc>
          <w:tcPr>
            <w:tcW w:w="84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8B36C8" w:rsidTr="005B615A">
        <w:tc>
          <w:tcPr>
            <w:tcW w:w="1416" w:type="dxa"/>
            <w:vMerge/>
          </w:tcPr>
          <w:p w:rsidR="008B36C8" w:rsidRDefault="008B36C8" w:rsidP="004822F8">
            <w:pPr>
              <w:jc w:val="both"/>
            </w:pPr>
          </w:p>
        </w:tc>
        <w:tc>
          <w:tcPr>
            <w:tcW w:w="2267" w:type="dxa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129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98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84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8B36C8" w:rsidTr="005B615A">
        <w:tc>
          <w:tcPr>
            <w:tcW w:w="1416" w:type="dxa"/>
            <w:vMerge/>
          </w:tcPr>
          <w:p w:rsidR="008B36C8" w:rsidRDefault="008B36C8" w:rsidP="004822F8">
            <w:pPr>
              <w:jc w:val="both"/>
            </w:pPr>
          </w:p>
        </w:tc>
        <w:tc>
          <w:tcPr>
            <w:tcW w:w="2267" w:type="dxa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129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8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84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8B36C8" w:rsidTr="005B615A">
        <w:tc>
          <w:tcPr>
            <w:tcW w:w="1416" w:type="dxa"/>
            <w:vMerge/>
          </w:tcPr>
          <w:p w:rsidR="008B36C8" w:rsidRDefault="008B36C8" w:rsidP="004822F8">
            <w:pPr>
              <w:jc w:val="both"/>
            </w:pPr>
          </w:p>
        </w:tc>
        <w:tc>
          <w:tcPr>
            <w:tcW w:w="2267" w:type="dxa"/>
          </w:tcPr>
          <w:p w:rsidR="008B36C8" w:rsidRPr="00B06C85" w:rsidRDefault="008B36C8" w:rsidP="00482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8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129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29,7%</w:t>
            </w:r>
          </w:p>
        </w:tc>
        <w:tc>
          <w:tcPr>
            <w:tcW w:w="98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847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8B36C8" w:rsidRDefault="008B36C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523CF5" w:rsidRDefault="005B615A" w:rsidP="004822F8">
      <w:pPr>
        <w:jc w:val="both"/>
      </w:pPr>
      <w:r w:rsidRPr="005B615A"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3CF5" w:rsidRDefault="005B615A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 и диаграммы </w:t>
      </w:r>
      <w:r w:rsidR="008705DC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2022 г. </w:t>
      </w:r>
      <w:r w:rsidR="00523CF5" w:rsidRPr="00E745FE">
        <w:rPr>
          <w:rFonts w:ascii="Times New Roman" w:hAnsi="Times New Roman" w:cs="Times New Roman"/>
          <w:sz w:val="28"/>
          <w:szCs w:val="28"/>
        </w:rPr>
        <w:t>повышенн</w:t>
      </w:r>
      <w:r w:rsidR="00523CF5">
        <w:rPr>
          <w:rFonts w:ascii="Times New Roman" w:hAnsi="Times New Roman" w:cs="Times New Roman"/>
          <w:sz w:val="28"/>
          <w:szCs w:val="28"/>
        </w:rPr>
        <w:t xml:space="preserve">ый уровень </w:t>
      </w:r>
      <w:r w:rsidR="008B36C8">
        <w:rPr>
          <w:rFonts w:ascii="Times New Roman" w:hAnsi="Times New Roman" w:cs="Times New Roman"/>
          <w:sz w:val="28"/>
          <w:szCs w:val="28"/>
        </w:rPr>
        <w:t xml:space="preserve">сформированности МГ показали </w:t>
      </w:r>
      <w:r w:rsidR="00881743">
        <w:rPr>
          <w:rFonts w:ascii="Times New Roman" w:hAnsi="Times New Roman" w:cs="Times New Roman"/>
          <w:sz w:val="28"/>
          <w:szCs w:val="28"/>
        </w:rPr>
        <w:t>14</w:t>
      </w:r>
      <w:r w:rsidR="008B36C8">
        <w:rPr>
          <w:rFonts w:ascii="Times New Roman" w:hAnsi="Times New Roman" w:cs="Times New Roman"/>
          <w:sz w:val="28"/>
          <w:szCs w:val="28"/>
        </w:rPr>
        <w:t>% обучающихся 9</w:t>
      </w:r>
      <w:r w:rsidR="008705DC">
        <w:rPr>
          <w:rFonts w:ascii="Times New Roman" w:hAnsi="Times New Roman" w:cs="Times New Roman"/>
          <w:sz w:val="28"/>
          <w:szCs w:val="28"/>
        </w:rPr>
        <w:t xml:space="preserve">-х </w:t>
      </w:r>
      <w:r w:rsidR="00CD76E5">
        <w:rPr>
          <w:rFonts w:ascii="Times New Roman" w:hAnsi="Times New Roman" w:cs="Times New Roman"/>
          <w:sz w:val="28"/>
          <w:szCs w:val="28"/>
        </w:rPr>
        <w:t>классов</w:t>
      </w:r>
      <w:r w:rsidR="00881743">
        <w:rPr>
          <w:rFonts w:ascii="Times New Roman" w:hAnsi="Times New Roman" w:cs="Times New Roman"/>
          <w:sz w:val="28"/>
          <w:szCs w:val="28"/>
        </w:rPr>
        <w:t>, а в 2021 году- 2%.</w:t>
      </w:r>
      <w:r w:rsidR="00CD76E5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A34AF9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881743">
        <w:rPr>
          <w:rFonts w:ascii="Times New Roman" w:hAnsi="Times New Roman" w:cs="Times New Roman"/>
          <w:sz w:val="28"/>
          <w:szCs w:val="28"/>
        </w:rPr>
        <w:t xml:space="preserve"> сформированности показали  33%, в 2021 году-26 %.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Низкий и недостаточный уров</w:t>
      </w:r>
      <w:r w:rsidR="00A34AF9">
        <w:rPr>
          <w:rFonts w:ascii="Times New Roman" w:hAnsi="Times New Roman" w:cs="Times New Roman"/>
          <w:sz w:val="28"/>
          <w:szCs w:val="28"/>
        </w:rPr>
        <w:t xml:space="preserve">ни </w:t>
      </w:r>
      <w:r w:rsidR="00881743">
        <w:rPr>
          <w:rFonts w:ascii="Times New Roman" w:hAnsi="Times New Roman" w:cs="Times New Roman"/>
          <w:sz w:val="28"/>
          <w:szCs w:val="28"/>
        </w:rPr>
        <w:t xml:space="preserve"> сформированности показали </w:t>
      </w:r>
      <w:r w:rsidR="00A34AF9">
        <w:rPr>
          <w:rFonts w:ascii="Times New Roman" w:hAnsi="Times New Roman" w:cs="Times New Roman"/>
          <w:sz w:val="28"/>
          <w:szCs w:val="28"/>
        </w:rPr>
        <w:t xml:space="preserve"> 48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% </w:t>
      </w:r>
      <w:r w:rsidR="004822F8">
        <w:rPr>
          <w:rFonts w:ascii="Times New Roman" w:hAnsi="Times New Roman" w:cs="Times New Roman"/>
          <w:sz w:val="28"/>
          <w:szCs w:val="28"/>
        </w:rPr>
        <w:t xml:space="preserve"> учащихся 9 классов, а в 2021 году н</w:t>
      </w:r>
      <w:r w:rsidR="004822F8" w:rsidRPr="00E745FE">
        <w:rPr>
          <w:rFonts w:ascii="Times New Roman" w:hAnsi="Times New Roman" w:cs="Times New Roman"/>
          <w:sz w:val="28"/>
          <w:szCs w:val="28"/>
        </w:rPr>
        <w:t>изкий и недостаточный уров</w:t>
      </w:r>
      <w:r w:rsidR="004822F8">
        <w:rPr>
          <w:rFonts w:ascii="Times New Roman" w:hAnsi="Times New Roman" w:cs="Times New Roman"/>
          <w:sz w:val="28"/>
          <w:szCs w:val="28"/>
        </w:rPr>
        <w:t>ни  сформированности показали  65% учащихся  8 классов.</w:t>
      </w:r>
    </w:p>
    <w:p w:rsidR="004822F8" w:rsidRDefault="004822F8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в 2022 году  уровень сформированности естественно-научной грамотности вырос: повышенный уровень сформированности на 12 %, средний на 8%, а низкий и недостаточный уровень сформированности снизился на 17%.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Для заданий были определены уровни сложности познавательных действий. Выделены следующие познавательные уровни: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• </w:t>
      </w:r>
      <w:r w:rsidRPr="002E3B52">
        <w:rPr>
          <w:rFonts w:ascii="Times New Roman" w:hAnsi="Times New Roman" w:cs="Times New Roman"/>
          <w:i/>
          <w:sz w:val="28"/>
          <w:szCs w:val="28"/>
        </w:rPr>
        <w:t>Высокий.</w:t>
      </w:r>
      <w:r w:rsidRPr="002E3B52">
        <w:rPr>
          <w:rFonts w:ascii="Times New Roman" w:hAnsi="Times New Roman" w:cs="Times New Roman"/>
          <w:sz w:val="28"/>
          <w:szCs w:val="28"/>
        </w:rPr>
        <w:t xml:space="preserve">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 • </w:t>
      </w:r>
      <w:r w:rsidRPr="002E3B52">
        <w:rPr>
          <w:rFonts w:ascii="Times New Roman" w:hAnsi="Times New Roman" w:cs="Times New Roman"/>
          <w:i/>
          <w:sz w:val="28"/>
          <w:szCs w:val="28"/>
        </w:rPr>
        <w:t>Средний.</w:t>
      </w:r>
      <w:r w:rsidRPr="002E3B52">
        <w:rPr>
          <w:rFonts w:ascii="Times New Roman" w:hAnsi="Times New Roman" w:cs="Times New Roman"/>
          <w:sz w:val="28"/>
          <w:szCs w:val="28"/>
        </w:rPr>
        <w:t xml:space="preserve"> Использовать и применять понятийное знание для описания или объяснения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• </w:t>
      </w:r>
      <w:r w:rsidRPr="002E3B52">
        <w:rPr>
          <w:rFonts w:ascii="Times New Roman" w:hAnsi="Times New Roman" w:cs="Times New Roman"/>
          <w:i/>
          <w:sz w:val="28"/>
          <w:szCs w:val="28"/>
        </w:rPr>
        <w:t>Низкий.</w:t>
      </w:r>
      <w:r w:rsidRPr="002E3B52">
        <w:rPr>
          <w:rFonts w:ascii="Times New Roman" w:hAnsi="Times New Roman" w:cs="Times New Roman"/>
          <w:sz w:val="28"/>
          <w:szCs w:val="28"/>
        </w:rPr>
        <w:t xml:space="preserve">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 </w:t>
      </w:r>
    </w:p>
    <w:p w:rsid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    По всем направлениям естественнонаучной грамотности в заданиях</w:t>
      </w:r>
      <w:r>
        <w:rPr>
          <w:rFonts w:ascii="Times New Roman" w:hAnsi="Times New Roman" w:cs="Times New Roman"/>
          <w:sz w:val="28"/>
          <w:szCs w:val="28"/>
        </w:rPr>
        <w:t xml:space="preserve"> ДР преобладают низкий и недостаточный</w:t>
      </w:r>
      <w:r w:rsidRPr="002E3B52">
        <w:rPr>
          <w:rFonts w:ascii="Times New Roman" w:hAnsi="Times New Roman" w:cs="Times New Roman"/>
          <w:sz w:val="28"/>
          <w:szCs w:val="28"/>
        </w:rPr>
        <w:t xml:space="preserve"> уровни сложности.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sz w:val="28"/>
          <w:szCs w:val="28"/>
        </w:rPr>
        <w:t xml:space="preserve"> </w:t>
      </w:r>
      <w:r w:rsidRPr="002E3B52">
        <w:rPr>
          <w:rFonts w:ascii="Times New Roman" w:hAnsi="Times New Roman" w:cs="Times New Roman"/>
          <w:sz w:val="28"/>
          <w:szCs w:val="28"/>
        </w:rPr>
        <w:t xml:space="preserve">   Инструментарий по направлению естественнонаучная грамотность разрабатывался на основе инструментария PISA, в котором определяют три основные компетентностные области естественнонаучной грамотности: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- научное объяснение явлений;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- применение естественнонаучных методов исследования;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lastRenderedPageBreak/>
        <w:t xml:space="preserve">- интерпретация данных и использование научных доказательств для получения выводов.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       Каждая компетентностная область ЕГ характеризуется группой умений: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1. Интерпретация данных и использование научных доказательств для получения выводов: преобразовать одну форму представления данных в другую; анализировать, интерпретировать данные и делать соответствующие выводы; отличать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журналы).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2. Применение методов естественнонаучного исследования: различать вопросы, которые возможно естественнонаучно исследовать; оценить с научной точки зрения предлагаемые способы изучения данного вопроса; описать и оценить способы, которые используют учёные, чтобы обеспечить надёжность данных и достоверность объяснений.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3. Научное объяснение явлений: вспомнить и применить соответствующие естественнонаучные знания; распознавать, использовать и создавать объяснительные модели и представления; предложить объяснительные гипотезы.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   Распределение задач по компетентностным областям в диагностической работе представлено в таблице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3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B52" w:rsidRPr="002E3B52" w:rsidRDefault="002E3B52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6912"/>
        <w:gridCol w:w="2552"/>
      </w:tblGrid>
      <w:tr w:rsidR="002E3B52" w:rsidTr="002E3B52">
        <w:tc>
          <w:tcPr>
            <w:tcW w:w="6912" w:type="dxa"/>
            <w:vMerge w:val="restart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>Компетентная область</w:t>
            </w:r>
          </w:p>
        </w:tc>
        <w:tc>
          <w:tcPr>
            <w:tcW w:w="255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>Количество задач</w:t>
            </w:r>
          </w:p>
        </w:tc>
      </w:tr>
      <w:tr w:rsidR="002E3B52" w:rsidTr="002E3B52">
        <w:tc>
          <w:tcPr>
            <w:tcW w:w="6912" w:type="dxa"/>
            <w:vMerge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3B52" w:rsidRPr="002E3B52" w:rsidRDefault="004822F8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3B52" w:rsidRPr="002E3B5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E3B52" w:rsidTr="002E3B52">
        <w:tc>
          <w:tcPr>
            <w:tcW w:w="691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55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-23%</w:t>
            </w:r>
          </w:p>
        </w:tc>
      </w:tr>
      <w:tr w:rsidR="002E3B52" w:rsidTr="002E3B52">
        <w:tc>
          <w:tcPr>
            <w:tcW w:w="691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>Применение естественнонаучных методов исследования</w:t>
            </w:r>
          </w:p>
        </w:tc>
        <w:tc>
          <w:tcPr>
            <w:tcW w:w="255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-33%</w:t>
            </w:r>
          </w:p>
        </w:tc>
      </w:tr>
      <w:tr w:rsidR="002E3B52" w:rsidTr="002E3B52">
        <w:tc>
          <w:tcPr>
            <w:tcW w:w="691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 xml:space="preserve">Научное объяснение явлений </w:t>
            </w:r>
          </w:p>
        </w:tc>
        <w:tc>
          <w:tcPr>
            <w:tcW w:w="2552" w:type="dxa"/>
          </w:tcPr>
          <w:p w:rsidR="002E3B52" w:rsidRPr="002E3B52" w:rsidRDefault="002E3B52" w:rsidP="00482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-44%</w:t>
            </w:r>
          </w:p>
        </w:tc>
      </w:tr>
    </w:tbl>
    <w:p w:rsid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>Обучающиеся, показавшие низкий и недостаточный уровни сформированности естественнонаучной грамотности, как правило, имеют ограниченные знания, которые они могут применять только в знакомых ситуациях, могут давать очевидные объяснения, явно следующие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сформированности умений письменной речи с использованием естественнонаучной терминологии.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 естественнонаучной грамотности позволяет сделать следующие </w:t>
      </w:r>
      <w:r w:rsidRPr="00CD76E5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CD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>− ре</w:t>
      </w:r>
      <w:r>
        <w:rPr>
          <w:rFonts w:ascii="Times New Roman" w:hAnsi="Times New Roman" w:cs="Times New Roman"/>
          <w:sz w:val="28"/>
          <w:szCs w:val="28"/>
        </w:rPr>
        <w:t xml:space="preserve">зультаты ДР демонстрируют, что </w:t>
      </w:r>
      <w:r w:rsidRPr="00CD76E5">
        <w:rPr>
          <w:rFonts w:ascii="Times New Roman" w:hAnsi="Times New Roman" w:cs="Times New Roman"/>
          <w:sz w:val="28"/>
          <w:szCs w:val="28"/>
        </w:rPr>
        <w:t xml:space="preserve"> </w:t>
      </w:r>
      <w:r w:rsidR="00A34AF9">
        <w:rPr>
          <w:rFonts w:ascii="Times New Roman" w:hAnsi="Times New Roman" w:cs="Times New Roman"/>
          <w:sz w:val="28"/>
          <w:szCs w:val="28"/>
        </w:rPr>
        <w:t>48% обучающихся 9</w:t>
      </w:r>
      <w:r w:rsidRPr="00CD76E5">
        <w:rPr>
          <w:rFonts w:ascii="Times New Roman" w:hAnsi="Times New Roman" w:cs="Times New Roman"/>
          <w:sz w:val="28"/>
          <w:szCs w:val="28"/>
        </w:rPr>
        <w:t xml:space="preserve"> классов показали низкий и недостаточный уровни сформированности естественнонаучной грамотности;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 − много обучающих</w:t>
      </w:r>
      <w:r w:rsidR="00A34AF9">
        <w:rPr>
          <w:rFonts w:ascii="Times New Roman" w:hAnsi="Times New Roman" w:cs="Times New Roman"/>
          <w:sz w:val="28"/>
          <w:szCs w:val="28"/>
        </w:rPr>
        <w:t>ся 9</w:t>
      </w:r>
      <w:r>
        <w:rPr>
          <w:rFonts w:ascii="Times New Roman" w:hAnsi="Times New Roman" w:cs="Times New Roman"/>
          <w:sz w:val="28"/>
          <w:szCs w:val="28"/>
        </w:rPr>
        <w:t xml:space="preserve"> классов, участников </w:t>
      </w:r>
      <w:r w:rsidRPr="00CD76E5">
        <w:rPr>
          <w:rFonts w:ascii="Times New Roman" w:hAnsi="Times New Roman" w:cs="Times New Roman"/>
          <w:sz w:val="28"/>
          <w:szCs w:val="28"/>
        </w:rPr>
        <w:t>, не владеют компетенциями естественнонаучной грамотности;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>− обучающие</w:t>
      </w:r>
      <w:r w:rsidR="00A34AF9">
        <w:rPr>
          <w:rFonts w:ascii="Times New Roman" w:hAnsi="Times New Roman" w:cs="Times New Roman"/>
          <w:sz w:val="28"/>
          <w:szCs w:val="28"/>
        </w:rPr>
        <w:t>ся 9</w:t>
      </w:r>
      <w:r w:rsidRPr="00CD76E5">
        <w:rPr>
          <w:rFonts w:ascii="Times New Roman" w:hAnsi="Times New Roman" w:cs="Times New Roman"/>
          <w:sz w:val="28"/>
          <w:szCs w:val="28"/>
        </w:rPr>
        <w:t xml:space="preserve"> классов, участники диагностической работы, столкнулись с трудностями, связанными с новизной формата и содержания  задач, а также </w:t>
      </w:r>
      <w:r w:rsidRPr="00CD76E5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недостаточным опытом выполнения заданий, направленных на формирование и оценку ФГ; 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− при выполнении заданий обучающиеся показали низкий уровень сформированности общеучебных умений, основным из которых является умение работать с информацией, представленной в различной форме (текстах, таблицах, диаграммах или рисунках); 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− так как формат заданий по направлению «Естественнонаучная грамотность» отличался от обычного и был приближен к реальной жизни, то при выполнении заданий участники ДР столкнулись с трудностями, которые свидетельствуют о недостаточной </w:t>
      </w:r>
      <w:proofErr w:type="spellStart"/>
      <w:r w:rsidRPr="00CD76E5">
        <w:rPr>
          <w:rFonts w:ascii="Times New Roman" w:hAnsi="Times New Roman" w:cs="Times New Roman"/>
          <w:sz w:val="28"/>
          <w:szCs w:val="28"/>
        </w:rPr>
        <w:t>практико-ориентированности</w:t>
      </w:r>
      <w:proofErr w:type="spellEnd"/>
      <w:r w:rsidRPr="00CD76E5">
        <w:rPr>
          <w:rFonts w:ascii="Times New Roman" w:hAnsi="Times New Roman" w:cs="Times New Roman"/>
          <w:sz w:val="28"/>
          <w:szCs w:val="28"/>
        </w:rPr>
        <w:t xml:space="preserve"> содержания естественнонаучного образования; 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>− причины не очень высоких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у большинства обучающихся 8 </w:t>
      </w:r>
      <w:r w:rsidRPr="00CD76E5">
        <w:rPr>
          <w:rFonts w:ascii="Times New Roman" w:hAnsi="Times New Roman" w:cs="Times New Roman"/>
          <w:sz w:val="28"/>
          <w:szCs w:val="28"/>
        </w:rPr>
        <w:t xml:space="preserve"> классов, участников ДР, могут быть связаны с тем, что в процессе обучения школьники практически не имеют опыта выполнения заданий междисциплинарного характера, а развитие общеучебных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6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76E5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</w:p>
    <w:p w:rsidR="00CD76E5" w:rsidRPr="00CD76E5" w:rsidRDefault="00CD76E5" w:rsidP="004822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Руководителю ШМО естественнонаучного цикла </w:t>
      </w:r>
      <w:r w:rsidR="00A34AF9">
        <w:rPr>
          <w:rFonts w:ascii="Times New Roman" w:hAnsi="Times New Roman" w:cs="Times New Roman"/>
          <w:sz w:val="28"/>
          <w:szCs w:val="28"/>
        </w:rPr>
        <w:t>и учителям предметникам 9</w:t>
      </w:r>
      <w:r w:rsidRPr="00CD76E5">
        <w:rPr>
          <w:rFonts w:ascii="Times New Roman" w:hAnsi="Times New Roman" w:cs="Times New Roman"/>
          <w:sz w:val="28"/>
          <w:szCs w:val="28"/>
        </w:rPr>
        <w:t xml:space="preserve"> классов на заседаниях методического объединения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 </w:t>
      </w:r>
    </w:p>
    <w:p w:rsidR="00CD76E5" w:rsidRDefault="00CD76E5" w:rsidP="004822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По развитию естественнонаучной грамотности: </w:t>
      </w:r>
    </w:p>
    <w:p w:rsidR="00CD76E5" w:rsidRDefault="00CD76E5" w:rsidP="004822F8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2.1. Естественнонаучные предметы в современную информационную эпоху, должны преподаваться не как огромный набор сведений, предназначенный для запоминания, а как действенный инструмент в познании мира. </w:t>
      </w:r>
    </w:p>
    <w:p w:rsidR="00CD76E5" w:rsidRPr="00CD76E5" w:rsidRDefault="00CD76E5" w:rsidP="004822F8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CD76E5">
        <w:rPr>
          <w:rFonts w:ascii="Times New Roman" w:hAnsi="Times New Roman" w:cs="Times New Roman"/>
          <w:sz w:val="28"/>
          <w:szCs w:val="28"/>
        </w:rPr>
        <w:t xml:space="preserve">2.2. Обучающихся необходимо на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знаний. Учащимся для развития естественнонаучной грамотности полезно делать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Если систематически организовывать такую работу, то учащиеся начнут демонстрировать такой уровень естественнонаучной грамотности, который позволит им активно участвовать в жизненных ситуациях, относящихся к области науки и технологии. </w:t>
      </w:r>
    </w:p>
    <w:p w:rsidR="00CD76E5" w:rsidRPr="00CD76E5" w:rsidRDefault="00CD76E5" w:rsidP="00482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6E5" w:rsidRPr="00CD76E5" w:rsidSect="004822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78094326"/>
    <w:multiLevelType w:val="hybridMultilevel"/>
    <w:tmpl w:val="E7647820"/>
    <w:lvl w:ilvl="0" w:tplc="A16C28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CF5"/>
    <w:rsid w:val="0008679B"/>
    <w:rsid w:val="000E60A6"/>
    <w:rsid w:val="002E3B52"/>
    <w:rsid w:val="003237E6"/>
    <w:rsid w:val="0037658B"/>
    <w:rsid w:val="00400994"/>
    <w:rsid w:val="004822F8"/>
    <w:rsid w:val="00523CF5"/>
    <w:rsid w:val="005B615A"/>
    <w:rsid w:val="00674673"/>
    <w:rsid w:val="00765688"/>
    <w:rsid w:val="00851BFD"/>
    <w:rsid w:val="008705DC"/>
    <w:rsid w:val="008767F9"/>
    <w:rsid w:val="00881743"/>
    <w:rsid w:val="008B36C8"/>
    <w:rsid w:val="00921728"/>
    <w:rsid w:val="00937132"/>
    <w:rsid w:val="009C6C49"/>
    <w:rsid w:val="009D06B8"/>
    <w:rsid w:val="00A34AF9"/>
    <w:rsid w:val="00B06C85"/>
    <w:rsid w:val="00B3192A"/>
    <w:rsid w:val="00C61269"/>
    <w:rsid w:val="00CD76E5"/>
    <w:rsid w:val="00D71517"/>
    <w:rsid w:val="00E4136D"/>
    <w:rsid w:val="00F40424"/>
    <w:rsid w:val="00FE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5B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 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 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29</c:v>
                </c:pt>
                <c:pt idx="2">
                  <c:v>26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недостаточный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66130688"/>
        <c:axId val="66132992"/>
        <c:axId val="0"/>
      </c:bar3DChart>
      <c:catAx>
        <c:axId val="66130688"/>
        <c:scaling>
          <c:orientation val="minMax"/>
        </c:scaling>
        <c:axPos val="b"/>
        <c:numFmt formatCode="General" sourceLinked="1"/>
        <c:tickLblPos val="nextTo"/>
        <c:crossAx val="66132992"/>
        <c:crosses val="autoZero"/>
        <c:auto val="1"/>
        <c:lblAlgn val="ctr"/>
        <c:lblOffset val="100"/>
      </c:catAx>
      <c:valAx>
        <c:axId val="66132992"/>
        <c:scaling>
          <c:orientation val="minMax"/>
        </c:scaling>
        <c:axPos val="l"/>
        <c:majorGridlines/>
        <c:numFmt formatCode="General" sourceLinked="1"/>
        <c:tickLblPos val="nextTo"/>
        <c:crossAx val="661306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user</cp:lastModifiedBy>
  <cp:revision>7</cp:revision>
  <dcterms:created xsi:type="dcterms:W3CDTF">2022-11-15T20:50:00Z</dcterms:created>
  <dcterms:modified xsi:type="dcterms:W3CDTF">2022-11-17T00:16:00Z</dcterms:modified>
</cp:coreProperties>
</file>