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B" w:rsidRPr="008E4844" w:rsidRDefault="008C776B" w:rsidP="008C77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C776B" w:rsidRPr="008E4844" w:rsidRDefault="008C776B" w:rsidP="008C77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"Средняя общеобразовательная школа №2"</w:t>
      </w:r>
    </w:p>
    <w:p w:rsidR="008C776B" w:rsidRPr="008E4844" w:rsidRDefault="008C776B" w:rsidP="008C77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844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8C776B" w:rsidRDefault="008C776B"/>
    <w:p w:rsidR="008C776B" w:rsidRDefault="008C776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35"/>
        <w:gridCol w:w="14"/>
        <w:gridCol w:w="2495"/>
      </w:tblGrid>
      <w:tr w:rsidR="00D80090" w:rsidRPr="008C776B" w:rsidTr="008C776B">
        <w:trPr>
          <w:gridAfter w:val="2"/>
          <w:wAfter w:w="792" w:type="pct"/>
        </w:trPr>
        <w:tc>
          <w:tcPr>
            <w:tcW w:w="0" w:type="auto"/>
            <w:shd w:val="clear" w:color="auto" w:fill="FFFFFF"/>
            <w:tcMar>
              <w:top w:w="0" w:type="dxa"/>
              <w:left w:w="837" w:type="dxa"/>
              <w:bottom w:w="0" w:type="dxa"/>
              <w:right w:w="837" w:type="dxa"/>
            </w:tcMar>
            <w:hideMark/>
          </w:tcPr>
          <w:p w:rsidR="008C776B" w:rsidRDefault="008C776B"/>
          <w:tbl>
            <w:tblPr>
              <w:tblW w:w="141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75"/>
            </w:tblGrid>
            <w:tr w:rsidR="00D80090" w:rsidRPr="008C776B" w:rsidTr="008E4844">
              <w:tc>
                <w:tcPr>
                  <w:tcW w:w="5000" w:type="pct"/>
                  <w:vAlign w:val="center"/>
                  <w:hideMark/>
                </w:tcPr>
                <w:p w:rsidR="008E4844" w:rsidRDefault="008E4844" w:rsidP="008C776B">
                  <w:pPr>
                    <w:spacing w:after="0"/>
                    <w:ind w:right="-913" w:hanging="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C776B">
                  <w:pPr>
                    <w:spacing w:after="0"/>
                    <w:ind w:right="-913" w:hanging="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C776B">
                  <w:pPr>
                    <w:spacing w:after="0"/>
                    <w:ind w:right="-913" w:hanging="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80090" w:rsidRPr="008E4844" w:rsidRDefault="00D80090" w:rsidP="008C776B">
                  <w:pPr>
                    <w:spacing w:after="0"/>
                    <w:ind w:right="-913" w:hanging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4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Рабочая программа</w:t>
                  </w:r>
                </w:p>
                <w:p w:rsidR="008C776B" w:rsidRPr="008E4844" w:rsidRDefault="008C776B" w:rsidP="008C77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E4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D80090" w:rsidRPr="008E4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биологии</w:t>
                  </w:r>
                </w:p>
                <w:p w:rsidR="00D80090" w:rsidRPr="008E4844" w:rsidRDefault="00D80090" w:rsidP="008C77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484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11 класс</w:t>
                  </w: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E4844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Партизанск</w:t>
                  </w:r>
                  <w:proofErr w:type="spellEnd"/>
                </w:p>
                <w:p w:rsidR="008E4844" w:rsidRDefault="008E4844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CA43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8C776B" w:rsidRDefault="008C776B" w:rsidP="00D80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C776B" w:rsidRDefault="008C776B" w:rsidP="008E48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80090" w:rsidRPr="008C776B" w:rsidRDefault="00D80090" w:rsidP="008E48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Рабочая программа составлена на основе 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едерального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компонента государственного Стандарта среднего (полного) общего образования по биологии (базовый уровень), примерной программы по биологии среднего (полного) общего образования (базовый уровень). Программа разработана на основе концентрического подхода к структурированию учебного материала. Изучение курса «Биология» в 10-11 классах на базовом уровне основывается на знаниях, полученных учащимися в основной школе. 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            </w:r>
                  <w:proofErr w:type="gram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            </w:r>
                  <w:proofErr w:type="gramEnd"/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Задачи, решаемые в процессе обучения биологии в школе: </w:t>
                  </w:r>
                </w:p>
                <w:p w:rsidR="00D80090" w:rsidRPr="008C776B" w:rsidRDefault="00D80090" w:rsidP="008E4844">
                  <w:pPr>
                    <w:tabs>
                      <w:tab w:val="num" w:pos="1080"/>
                    </w:tabs>
                    <w:spacing w:after="6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      </w:r>
                </w:p>
                <w:p w:rsidR="00D80090" w:rsidRPr="008C776B" w:rsidRDefault="00D80090" w:rsidP="008E4844">
                  <w:pPr>
                    <w:tabs>
                      <w:tab w:val="num" w:pos="1080"/>
                    </w:tabs>
                    <w:spacing w:after="6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            </w:r>
                </w:p>
                <w:p w:rsidR="00D80090" w:rsidRPr="008C776B" w:rsidRDefault="00D80090" w:rsidP="008E4844">
                  <w:pPr>
                    <w:tabs>
                      <w:tab w:val="num" w:pos="1080"/>
                    </w:tabs>
                    <w:spacing w:after="6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            </w:r>
                </w:p>
                <w:p w:rsidR="00D80090" w:rsidRPr="008C776B" w:rsidRDefault="00D80090" w:rsidP="008E4844">
                  <w:pPr>
                    <w:tabs>
                      <w:tab w:val="num" w:pos="1080"/>
                    </w:tabs>
                    <w:spacing w:after="6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      </w:r>
                </w:p>
                <w:p w:rsidR="00D80090" w:rsidRPr="008C776B" w:rsidRDefault="00D80090" w:rsidP="008E4844">
                  <w:pPr>
                    <w:tabs>
                      <w:tab w:val="num" w:pos="1080"/>
                    </w:tabs>
                    <w:spacing w:after="6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      </w:r>
                </w:p>
                <w:p w:rsidR="00D80090" w:rsidRPr="008C776B" w:rsidRDefault="00D80090" w:rsidP="008E4844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 осуществляется через дополнение традиционных тем федерального компонента </w:t>
                  </w:r>
                  <w:proofErr w:type="gram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экологической</w:t>
                  </w:r>
                  <w:proofErr w:type="gram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валеологической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составляющими, актуализацию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внутрипредметных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связей, конкретизацию общетеоретических положений примерами регионального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биоразнообразия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по биологии для учащихся  10-11 класса построена на важной содержательной основе – гуманизме;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биоцентризме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полицентризме в раскрытии свойств живой природы, ее закономерностей; многомерности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            </w:r>
                </w:p>
                <w:p w:rsidR="00D80090" w:rsidRPr="008C776B" w:rsidRDefault="00D80090" w:rsidP="008E4844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Деятельностный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подход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реализуется на основе</w:t>
                  </w:r>
                  <w:r w:rsidRPr="008C776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максимального включения в образовательный процесс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практического компонента учебного содержания - лабораторных и практических работ, экскурсий.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Личностно-ориентированный подход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Компетентностный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подход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            </w:r>
                </w:p>
                <w:p w:rsidR="00D80090" w:rsidRPr="008C776B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деятельностной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            </w:r>
                  <w:r w:rsidRPr="008C77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патриотизма и гражданской ответственности.</w:t>
                  </w:r>
                </w:p>
                <w:p w:rsidR="00D80090" w:rsidRDefault="00D80090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учебный процесс включены </w:t>
                  </w:r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gramStart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лабораторных</w:t>
                  </w:r>
                  <w:proofErr w:type="gramEnd"/>
                  <w:r w:rsidRPr="008C77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работы </w:t>
                  </w: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(11 класс). Рабочая программа по биологии реализуется через формирование у учащихся </w:t>
                  </w:r>
                  <w:proofErr w:type="spellStart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общеучебных</w:t>
                  </w:r>
                  <w:proofErr w:type="spellEnd"/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            </w: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844" w:rsidRPr="008C776B" w:rsidRDefault="008E4844" w:rsidP="008E48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7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66"/>
                    <w:gridCol w:w="2883"/>
                    <w:gridCol w:w="1277"/>
                    <w:gridCol w:w="90"/>
                    <w:gridCol w:w="2721"/>
                    <w:gridCol w:w="1744"/>
                    <w:gridCol w:w="2675"/>
                  </w:tblGrid>
                  <w:tr w:rsidR="00D80090" w:rsidRPr="008C776B" w:rsidTr="008C776B">
                    <w:trPr>
                      <w:trHeight w:val="106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tabs>
                            <w:tab w:val="num" w:pos="1080"/>
                          </w:tabs>
                          <w:spacing w:after="0" w:line="240" w:lineRule="auto"/>
                          <w:ind w:left="1080" w:hanging="72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lastRenderedPageBreak/>
                          <w:t>I.                  Эволюция. (30)</w:t>
                        </w:r>
                      </w:p>
                      <w:p w:rsidR="00D80090" w:rsidRPr="008C776B" w:rsidRDefault="00D80090" w:rsidP="00D80090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1.     Развитие эволюционных идей. Доказательства эволюции. (5)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35" w:after="0" w:line="240" w:lineRule="auto"/>
                          <w:ind w:left="2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  <w:u w:val="single"/>
                            <w:lang w:eastAsia="ru-RU"/>
                          </w:rPr>
                          <w:t>знать /понимать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4" w:lineRule="exact"/>
                          <w:ind w:left="288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основные положения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биологических теорий (эволюционная теория Ч.Дарвина);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сущность закономерностей изменчивости;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67" w:after="0" w:line="240" w:lineRule="auto"/>
                          <w:ind w:left="28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строение биологических объектов: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 вида и экосистем (структура);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4" w:lineRule="exact"/>
                          <w:ind w:left="278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сущность биологических процессов: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действие искусственного и естественного отбора, формирование приспособленности, образование видов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14" w:after="0" w:line="326" w:lineRule="exact"/>
                          <w:ind w:left="278" w:right="29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вклад выдающихся учены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х(</w:t>
                        </w:r>
                        <w:proofErr w:type="gramEnd"/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К Линней, Ж.Б. Ламарк, Ч. Дарвин)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в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развитие биологической науки; 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14" w:after="0" w:line="326" w:lineRule="exact"/>
                          <w:ind w:left="278" w:right="29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lang w:eastAsia="ru-RU"/>
                          </w:rPr>
                          <w:t>биологическую терминологию и символику;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35" w:after="0" w:line="240" w:lineRule="auto"/>
                          <w:ind w:left="2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  <w:u w:val="single"/>
                            <w:lang w:eastAsia="ru-RU"/>
                          </w:rPr>
                          <w:t>уметь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8" w:after="0" w:line="254" w:lineRule="exact"/>
                          <w:ind w:left="269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объяснять: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роль биологии в формировании научного мировоззрения; вклад биологических тео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рий в формирование современной естественнонаучной картины мира; родство живых организмов; влияние мутагенов на организм человека, экологических факторов на организмы; взаимосвязи организмов и окружающей среды; причины эволюции, изме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няемости видов, нарушений развития организмов, наследственных заболеваний, мутаций,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необходимости сохранения многообразия видов;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7" w:after="0" w:line="240" w:lineRule="auto"/>
                          <w:ind w:left="25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описывать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особей видов по морфологическому критерию;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8" w:after="0" w:line="264" w:lineRule="exact"/>
                          <w:ind w:left="259" w:right="2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выявлять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приспособления организмов к среде обитания, 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0" w:lineRule="exact"/>
                          <w:ind w:left="254" w:right="3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сравнивать: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биологические объекты (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eastAsia="ru-RU"/>
                          </w:rPr>
                          <w:t xml:space="preserve">природные экосистемы и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eastAsia="ru-RU"/>
                          </w:rPr>
                          <w:t>агроэкосистемы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eastAsia="ru-RU"/>
                          </w:rPr>
                          <w:t xml:space="preserve"> своей местно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сти), процессы (естественный и искусственный отбор) и делать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выводы на основе сравнения;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62" w:after="0" w:line="259" w:lineRule="exact"/>
                          <w:ind w:left="254" w:right="4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анализировать и оценивать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различные гипотезы происхождения жизни и чело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softHyphen/>
                          <w:t xml:space="preserve">века, 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43" w:after="0" w:line="274" w:lineRule="exact"/>
                          <w:ind w:left="245" w:right="4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находить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критически ее оценивать;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16" w:after="0" w:line="259" w:lineRule="exact"/>
                          <w:ind w:left="240" w:right="5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использовать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lang w:eastAsia="ru-RU"/>
                          </w:rPr>
                          <w:t xml:space="preserve">приобретенные знания и умения в практической деятельности и повседневной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жизни 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для</w:t>
                        </w:r>
                        <w:proofErr w:type="gramEnd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3" w:after="0" w:line="254" w:lineRule="exact"/>
                          <w:ind w:left="240" w:right="4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соблюдения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правил поведения в природной среде;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1.</w:t>
                        </w:r>
                      </w:p>
                      <w:p w:rsidR="008E4844" w:rsidRDefault="008E4844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E4844" w:rsidRPr="008C776B" w:rsidRDefault="008E4844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Возникновение и развитие эволюционных представлений.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41.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сентября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Предпосылки эволюционизма. Эволюционная теория Ламарка.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Тронсформизм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144 учебника.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Ламарк.</w:t>
                        </w:r>
                      </w:p>
                    </w:tc>
                  </w:tr>
                  <w:tr w:rsidR="00D80090" w:rsidRPr="008C776B" w:rsidTr="008C776B">
                    <w:trPr>
                      <w:trHeight w:val="303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Чарльз Дарвин и его теория происхождения видов. Доказательства эволюции.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42.  § 43.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сентября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Жизнь и труды Ч.Дарвина. Основные принципы эволюционной теории. Возникновение синтетической теории эволюции.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Доказательства единства происхождения органического мира. Эволюционные доказательства, морфологические и палеонтологические, биогеографические, островные, молекулярные.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ответом.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Рудименты атавизмы </w:t>
                        </w:r>
                      </w:p>
                    </w:tc>
                  </w:tr>
                  <w:tr w:rsidR="00D80090" w:rsidRPr="008C776B" w:rsidTr="008C776B">
                    <w:trPr>
                      <w:trHeight w:val="12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Вид. Критерии вида. Популяция.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>Лабораторная работа № 1.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«Морфологические особенности растений различных видов».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44.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3-я неделя сентября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Популяционная структура вида. Критерии вида.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Работа с гербариями 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2.     Механизмы эволюционного процесса.(9)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Роль изменчивости в эволюционном процессе. 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45.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4-я неделя сентября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Мутационная изменчивость. Комбинативная изменчивость.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164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Естественный отбор – направляющий фактор эволюции. 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46.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октября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Борьба за существование. Внутривидовая борьба. Межвидовая борьба. Эффективность отбора.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166 учебника.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Формы естественного отбора в популяциях.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47.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октября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Движущие формы отбора. Стабилизирующая форма отбора.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Дрейф генов – фактор эволюции.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48.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октября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Случайные колебания частоты генов в популяциях ограниченного размера.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Популяционные волны.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Изоляция – эволюционный фактор.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 Лабораторная работа № 2.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«Изменчивость организмов».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49.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4-я неделя октября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Географическая изоляция. Экологическая. Биологические механизмы, препятствующие скрещиванию особей разных видов.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88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Приспособленность – результат действия факторов эволюции.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>Лабораторная работа  № 3.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«Приспособленность организмов к среде обитания».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50.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ноября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Покравительственная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окраска. Маскировка. Мимикрия. Предупреждающая окраска. Совершенство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преспосаблений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их относительный характер.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Дивергенция. Конвергенция.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Видообразование.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51.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ноября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Механизм видообразования. 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176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88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Основные направления эволюционного процесса. 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Лабораторная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lastRenderedPageBreak/>
                          <w:t xml:space="preserve">работа № 4. 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«Ароморфозы (у растений) и идиоадаптация (у насекомых)».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52.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4-я неделя ноября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Прогресс и регресс в эволюции. Ароморфоз.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Идиодаптация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Общая дегенерация.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Соотношение направлений эволюции.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13.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Повторение. «Развитие эволюционных идей. Доказательства эволюции. Механизмы эволюционного процесса».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Урок оценки и контроля знаний.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декабря</w:t>
                        </w:r>
                      </w:p>
                    </w:tc>
                    <w:tc>
                      <w:tcPr>
                        <w:tcW w:w="67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Тестовая контрольная работа в нескольких вариантах из заданий разного вида, требуемых к подготовке выпускников.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3. Возникновение жизни на Земле.(2)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Развитие представлений о возникновении жизни на Земле.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53.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декабря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Теория возникновения жизни на Земле. Эксперимент Пастера. Абиогенный синтез органических веществ.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182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Луи Пастер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Современные взгляды на возникновение жизни.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Комбинированный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54.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3-я неделя декабря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Гипотеза Опарина. Возможно ли возникновение жизни на Земле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сейчас?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Вопросы на стр. 185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Кооцерваты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4. Развитие жизни на Земле. (8)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Развитие жизни в криптозое. Развитие жизни в палеозое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55. § 56. § 57.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4-я неделя декабря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Архей. Протерозой. Эра скрытой жизни. Вспышка разнообразия животных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Кембрий.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Ордовик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Силур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евон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Карбон. Пермь.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190 учебника Вопросы на стр. 192 учебника Вопросы на стр. 195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Геохронологическая шкала развития жизни на Земле.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Развитие жизни в мезозое и кайнозое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58. § 59.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января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Триас. Юра. Мел.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Палеоген. Неоген. Антропоген.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201 - 205 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Многообразие органического мира. Принципы систематики. Классификация организмов.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60.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4-я неделя января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Возникновение систематики. Искусственная и естественная системы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</w:t>
                        </w:r>
                        <w:proofErr w:type="gram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 империи природы. Неклеточные формы жизни. Клеточные формы жизни. Прокариоты. Эукариоты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Вопросы на стр. 210, 216учебника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Погонофора.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Повторение. «Развитие жизни на Земле»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Урок оценки и контроля знаний.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1-я неделя февраля</w:t>
                        </w:r>
                      </w:p>
                    </w:tc>
                    <w:tc>
                      <w:tcPr>
                        <w:tcW w:w="67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Тестовая контрольная работа в нескольких вариантах из заданий разного вида, требуемых к подготовке выпускников.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5. Происхождение человека. (6)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Ближайшие «родственники» человека среди животных.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62.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марта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 отряда приматов. Данные сравнительной анатомии. Поведение приматов. Цитогенетические данные. Данные молекулярной биологии.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Основные этапы эволюции приматов. Первые представители рода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Homo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Появление человека разумного.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63. § 64. § 65.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марта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Методы познания истории человечества. Основные этапы эволюции  приматов. Австралопитеки. Эволюция австралопитеков. Человек умелый. Человек прямоходящий. Неандертальский человек. Место их в эволюции. 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Крманьонцы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Афарский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австралопитек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Эжен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Дюбуа</w:t>
                        </w:r>
                        <w:proofErr w:type="spellEnd"/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Факторы эволюции человека.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§ 66.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3-я неделя марта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Биологические факторы эволюции человека. Социальные факторы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эволюции человека. Человеческие расы.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Повторение. «Происхождение человека».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Урок оценки и контроля знаний.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апреля</w:t>
                        </w:r>
                      </w:p>
                    </w:tc>
                    <w:tc>
                      <w:tcPr>
                        <w:tcW w:w="67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Тестовая контрольная работа в нескольких вариантах из заданий разного вида, требуемых к подготовке выпускников.</w:t>
                        </w:r>
                      </w:p>
                    </w:tc>
                  </w:tr>
                  <w:tr w:rsidR="00D80090" w:rsidRPr="008C776B" w:rsidTr="008C776B">
                    <w:trPr>
                      <w:trHeight w:val="88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tabs>
                            <w:tab w:val="num" w:pos="1080"/>
                          </w:tabs>
                          <w:spacing w:after="0" w:line="240" w:lineRule="auto"/>
                          <w:ind w:left="1080" w:hanging="72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II.               Основы экологии. (15)</w:t>
                        </w:r>
                      </w:p>
                      <w:p w:rsidR="00D80090" w:rsidRPr="008C776B" w:rsidRDefault="00D80090" w:rsidP="00D80090">
                        <w:pPr>
                          <w:tabs>
                            <w:tab w:val="num" w:pos="1440"/>
                          </w:tabs>
                          <w:spacing w:after="0" w:line="240" w:lineRule="auto"/>
                          <w:ind w:left="1440" w:hanging="36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1.     Экосистемы. (9)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35" w:after="0" w:line="240" w:lineRule="auto"/>
                          <w:ind w:left="28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  <w:u w:val="single"/>
                            <w:lang w:eastAsia="ru-RU"/>
                          </w:rPr>
                          <w:t>знать /понимать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4" w:lineRule="exact"/>
                          <w:ind w:left="288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основные положения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уче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ния В.И.Вернадского о биосфере; 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67" w:after="0" w:line="240" w:lineRule="auto"/>
                          <w:ind w:lef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строение биологических объектов: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вида и экосистем (структура);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4" w:lineRule="exact"/>
                          <w:ind w:left="278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сущность биологических процессов: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круговорот веществ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и превращения энергии в экосистемах и биосфере;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14" w:after="0" w:line="326" w:lineRule="exact"/>
                          <w:ind w:left="278" w:right="295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вклад выдающихся ученых (В. И. Вернадский)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в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развитие биологической науки;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14" w:after="0" w:line="326" w:lineRule="exact"/>
                          <w:ind w:left="278" w:right="295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lang w:eastAsia="ru-RU"/>
                          </w:rPr>
                          <w:t>биологическую терминологию и символику;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35" w:after="0" w:line="240" w:lineRule="auto"/>
                          <w:ind w:left="26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  <w:u w:val="single"/>
                            <w:lang w:eastAsia="ru-RU"/>
                          </w:rPr>
                          <w:t>уметь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8" w:after="0" w:line="254" w:lineRule="exact"/>
                          <w:ind w:left="269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объяснять: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роль биологии в формировании научного мировоззрения; вклад биологических тео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рий в формирование современной естественнонаучной картины мира; единство живой и неживой природы, влияние экологических факторов на организмы; взаимосвязи организмов и окружающей среды; причины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устой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softHyphen/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чивости и смены экосистем; необходимости сохранения многообразия видов;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4" w:lineRule="exact"/>
                          <w:ind w:left="264" w:right="2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решать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составлять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схемы переноса веществ и энергии в экосистемах (цепи питания);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8" w:after="0" w:line="264" w:lineRule="exact"/>
                          <w:ind w:left="259" w:right="2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8"/>
                            <w:szCs w:val="28"/>
                            <w:lang w:eastAsia="ru-RU"/>
                          </w:rPr>
                          <w:t>выявлять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 антропогенные изменения в экосистемах своей местности;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72" w:after="0" w:line="250" w:lineRule="exact"/>
                          <w:ind w:left="254" w:right="3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сравнивать: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биологические объекты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процессы и делать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выводы на основе сравнения;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62" w:after="0" w:line="259" w:lineRule="exact"/>
                          <w:ind w:left="254" w:right="4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анализировать и оценивать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глобальные экологические проблемы и пути их решения, последствия собственной деятель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softHyphen/>
                          <w:t>ности в окружающей среде;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48" w:after="0" w:line="274" w:lineRule="exact"/>
                          <w:ind w:left="25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 xml:space="preserve">изучать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изменения в экосистемах на биологических моделях;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43" w:after="0" w:line="274" w:lineRule="exact"/>
                          <w:ind w:left="245" w:right="4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находить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критически ее оценивать;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216" w:after="0" w:line="259" w:lineRule="exact"/>
                          <w:ind w:left="240" w:right="5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u w:val="single"/>
                            <w:lang w:eastAsia="ru-RU"/>
                          </w:rPr>
                          <w:lastRenderedPageBreak/>
                          <w:t xml:space="preserve">использовать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8"/>
                            <w:szCs w:val="28"/>
                            <w:lang w:eastAsia="ru-RU"/>
                          </w:rPr>
                          <w:t xml:space="preserve">приобретенные знания и умения в практической деятельности и повседневной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 xml:space="preserve">жизни </w:t>
                        </w:r>
                        <w:proofErr w:type="gramStart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для</w:t>
                        </w:r>
                        <w:proofErr w:type="gramEnd"/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D80090" w:rsidRPr="008C776B" w:rsidRDefault="00D80090" w:rsidP="00D80090">
                        <w:pPr>
                          <w:shd w:val="clear" w:color="auto" w:fill="FFFFFF"/>
                          <w:spacing w:before="53" w:after="0" w:line="254" w:lineRule="exact"/>
                          <w:ind w:left="240" w:right="4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соблюдения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  <w:lang w:eastAsia="ru-RU"/>
                          </w:rPr>
                          <w:t>правил поведения в природной среде;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Предмет экологии. Экологические факторы среды. Взаимодействие популяций разных видов.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67. § 68.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апреля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Экология – как наука.  Экологические факторы. Биологический оптимум. Приспособленность организмов к среде обитания. Конкуренция. Хищничество. Паразитизм. Симбиотические связи организмов.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Экологические системы.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Сообщества. Экосистемы.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69.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апреля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Сообщество и экосистема. Функциональные группы организмов в сообществе. Примеры экосистем.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Продуценты.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Редуценты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Консументы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26.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Поток энергии и цепи питания.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70.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апреля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Поток энергии. Цепи питания. Экологическая пирамида. Продукция экосистем.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27.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Свойства и смена экосистем. 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71. § 72.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3-я неделя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апреля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Устойчивость и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Саморегуляция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экосистем. Саморазвитие и смена экосистем. Смена экосистем под влиянием человека.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Задания со свободным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28.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Агроценозы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§73.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4-я неделя апреля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Структура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агроценоза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Отличия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агроценоза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от биогеоценоза.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1142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29.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Применение экологических знаний в практической деятельности человека. 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74.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мая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Биологические методы борьбы с вредителями. Применение экологических знаний.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30.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Повторение. «Экосистемы».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Урок оценки и контроля знаний.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1-я неделя мая</w:t>
                        </w:r>
                      </w:p>
                    </w:tc>
                    <w:tc>
                      <w:tcPr>
                        <w:tcW w:w="674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Тестовая контрольная работа в нескольких вариантах из заданий разного вида, требуемых к подготовке выпускников.</w:t>
                        </w:r>
                      </w:p>
                    </w:tc>
                  </w:tr>
                  <w:tr w:rsidR="00D80090" w:rsidRPr="008C776B" w:rsidTr="008C776B">
                    <w:trPr>
                      <w:trHeight w:val="48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2. Биосфера. Охрана биосферы.(3)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22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31.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Состав и функции биосферы.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75.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2-я неделя мая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Компоненты биосферы. Функции живого вещества. 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66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32.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Круговорот химических элементов.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Комбинированный </w:t>
                        </w: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76.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2-я неделя мая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Круговорот углерода, азота в природе.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54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33.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Биогеохимические процессы в биосфере.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77.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мая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Роль живых организмов в создании горных пород. Роль живых организмов в создании почвы.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80090" w:rsidRPr="008C776B" w:rsidTr="008C776B">
                    <w:trPr>
                      <w:trHeight w:val="340"/>
                    </w:trPr>
                    <w:tc>
                      <w:tcPr>
                        <w:tcW w:w="9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3. Влияние деятельности человека на биосферу.</w:t>
                        </w:r>
                      </w:p>
                    </w:tc>
                  </w:tr>
                  <w:tr w:rsidR="00D80090" w:rsidRPr="008C776B" w:rsidTr="008C776B">
                    <w:trPr>
                      <w:trHeight w:val="700"/>
                    </w:trPr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Глобальные экологические проблемы.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Общество и окружающая среда.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Комбинированный урок.</w:t>
                        </w:r>
                      </w:p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§ 78, 79.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3-я неделя мая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Климатические изменения. Нарушение озонового слоя. Загрязнение  атмосферы, водных систем. Уничтожение лесов. Опустынивание. Потеря </w:t>
                        </w:r>
                        <w:proofErr w:type="spellStart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биоразнообразия</w:t>
                        </w:r>
                        <w:proofErr w:type="spellEnd"/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Рост численности населения.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Задания со свободным ответом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0090" w:rsidRPr="008C776B" w:rsidRDefault="00D80090" w:rsidP="00D800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C77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Защита рефератов и презентаций.</w:t>
                        </w:r>
                      </w:p>
                    </w:tc>
                  </w:tr>
                </w:tbl>
                <w:p w:rsidR="00D80090" w:rsidRPr="008C776B" w:rsidRDefault="00D80090" w:rsidP="00D80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80090" w:rsidRPr="008C776B" w:rsidRDefault="00D80090" w:rsidP="00D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090" w:rsidRPr="008C776B" w:rsidTr="008C776B">
        <w:trPr>
          <w:trHeight w:val="737"/>
        </w:trPr>
        <w:tc>
          <w:tcPr>
            <w:tcW w:w="4208" w:type="pct"/>
            <w:vAlign w:val="center"/>
            <w:hideMark/>
          </w:tcPr>
          <w:p w:rsidR="00D80090" w:rsidRPr="008C776B" w:rsidRDefault="00D80090" w:rsidP="00D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3095" cy="10795"/>
                  <wp:effectExtent l="0" t="0" r="0" b="0"/>
                  <wp:docPr id="3" name="Рисунок 3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" w:type="pct"/>
            <w:vAlign w:val="center"/>
            <w:hideMark/>
          </w:tcPr>
          <w:p w:rsidR="00D80090" w:rsidRPr="008C776B" w:rsidRDefault="00D80090" w:rsidP="00D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4" name="Рисунок 4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vAlign w:val="center"/>
            <w:hideMark/>
          </w:tcPr>
          <w:p w:rsidR="00D80090" w:rsidRPr="008C776B" w:rsidRDefault="00D80090" w:rsidP="00D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0795"/>
                  <wp:effectExtent l="0" t="0" r="0" b="0"/>
                  <wp:docPr id="5" name="Рисунок 5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0" w:rsidRPr="008C776B" w:rsidTr="008C776B">
        <w:tc>
          <w:tcPr>
            <w:tcW w:w="0" w:type="auto"/>
            <w:gridSpan w:val="3"/>
            <w:vAlign w:val="center"/>
            <w:hideMark/>
          </w:tcPr>
          <w:p w:rsidR="00D80090" w:rsidRPr="008C776B" w:rsidRDefault="00D80090" w:rsidP="00D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6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40105" cy="297815"/>
                  <wp:effectExtent l="19050" t="0" r="0" b="0"/>
                  <wp:docPr id="6" name="Рисунок 6" descr="Rambler's Top1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mbler's Top1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76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40105" cy="297815"/>
                  <wp:effectExtent l="19050" t="0" r="0" b="0"/>
                  <wp:docPr id="7" name="Рисунок 7" descr="TopList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pList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2B9" w:rsidRPr="008C776B" w:rsidRDefault="00DE62B9">
      <w:pPr>
        <w:rPr>
          <w:rFonts w:ascii="Times New Roman" w:hAnsi="Times New Roman" w:cs="Times New Roman"/>
          <w:sz w:val="28"/>
          <w:szCs w:val="28"/>
        </w:rPr>
      </w:pPr>
    </w:p>
    <w:p w:rsidR="00D80090" w:rsidRPr="008C776B" w:rsidRDefault="00D80090">
      <w:pPr>
        <w:rPr>
          <w:rFonts w:ascii="Times New Roman" w:hAnsi="Times New Roman" w:cs="Times New Roman"/>
          <w:sz w:val="28"/>
          <w:szCs w:val="28"/>
        </w:rPr>
      </w:pPr>
    </w:p>
    <w:sectPr w:rsidR="00D80090" w:rsidRPr="008C776B" w:rsidSect="008E48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090"/>
    <w:rsid w:val="00164145"/>
    <w:rsid w:val="00232DD2"/>
    <w:rsid w:val="003B0C62"/>
    <w:rsid w:val="00723DE2"/>
    <w:rsid w:val="008C776B"/>
    <w:rsid w:val="008E4844"/>
    <w:rsid w:val="0099100B"/>
    <w:rsid w:val="00AD6D7E"/>
    <w:rsid w:val="00C11EE2"/>
    <w:rsid w:val="00CA4379"/>
    <w:rsid w:val="00D80090"/>
    <w:rsid w:val="00DE62B9"/>
    <w:rsid w:val="00E37323"/>
    <w:rsid w:val="00E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90"/>
    <w:rPr>
      <w:strike w:val="0"/>
      <w:dstrike w:val="0"/>
      <w:color w:val="000000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D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D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8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0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0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7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top.list.ru/jump?from=29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top100.rambler.ru/home?id=21455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Gertanov</dc:creator>
  <cp:lastModifiedBy>Пользователь2</cp:lastModifiedBy>
  <cp:revision>9</cp:revision>
  <dcterms:created xsi:type="dcterms:W3CDTF">2013-09-29T08:49:00Z</dcterms:created>
  <dcterms:modified xsi:type="dcterms:W3CDTF">2019-03-24T16:09:00Z</dcterms:modified>
</cp:coreProperties>
</file>